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2359" w:rsidRPr="00C92359" w:rsidRDefault="00C92359" w:rsidP="00C92359">
      <w:pPr>
        <w:widowControl w:val="0"/>
        <w:tabs>
          <w:tab w:val="left" w:pos="1701"/>
          <w:tab w:val="right" w:pos="9923"/>
        </w:tabs>
        <w:spacing w:before="120" w:after="0"/>
        <w:jc w:val="left"/>
        <w:rPr>
          <w:rFonts w:eastAsia="MS Mincho"/>
          <w:b/>
          <w:sz w:val="24"/>
          <w:szCs w:val="24"/>
          <w:lang w:val="en-GB" w:eastAsia="x-none"/>
        </w:rPr>
      </w:pPr>
      <w:r w:rsidRPr="00C92359">
        <w:rPr>
          <w:rFonts w:eastAsia="MS Mincho"/>
          <w:b/>
          <w:sz w:val="24"/>
          <w:szCs w:val="24"/>
          <w:lang w:val="en-GB" w:eastAsia="x-none"/>
        </w:rPr>
        <w:t>3GPP TSG-RAN WG2 Meeting #10</w:t>
      </w:r>
      <w:r w:rsidR="009A5636">
        <w:rPr>
          <w:rFonts w:eastAsia="MS Mincho"/>
          <w:b/>
          <w:sz w:val="24"/>
          <w:szCs w:val="24"/>
          <w:lang w:val="en-GB" w:eastAsia="x-none"/>
        </w:rPr>
        <w:t>8</w:t>
      </w:r>
      <w:r w:rsidRPr="00C92359">
        <w:rPr>
          <w:rFonts w:eastAsia="MS Mincho"/>
          <w:b/>
          <w:sz w:val="24"/>
          <w:szCs w:val="24"/>
          <w:lang w:val="en-GB" w:eastAsia="x-none"/>
        </w:rPr>
        <w:tab/>
      </w:r>
      <w:r w:rsidR="000A0EE1" w:rsidRPr="000A0EE1">
        <w:rPr>
          <w:rFonts w:eastAsia="MS Mincho"/>
          <w:b/>
          <w:sz w:val="24"/>
          <w:szCs w:val="24"/>
          <w:lang w:val="en-GB" w:eastAsia="x-none"/>
        </w:rPr>
        <w:t>R2-1915749</w:t>
      </w:r>
      <w:bookmarkStart w:id="0" w:name="_GoBack"/>
      <w:bookmarkEnd w:id="0"/>
    </w:p>
    <w:p w:rsidR="00C92359" w:rsidRPr="00C92359" w:rsidRDefault="009A5636" w:rsidP="00C92359">
      <w:pPr>
        <w:widowControl w:val="0"/>
        <w:tabs>
          <w:tab w:val="left" w:pos="1701"/>
          <w:tab w:val="right" w:pos="9923"/>
        </w:tabs>
        <w:spacing w:before="120" w:after="0"/>
        <w:jc w:val="left"/>
        <w:rPr>
          <w:rFonts w:eastAsia="MS Mincho"/>
          <w:b/>
          <w:sz w:val="24"/>
          <w:szCs w:val="24"/>
          <w:lang w:val="en-GB" w:eastAsia="x-none"/>
        </w:rPr>
      </w:pPr>
      <w:r>
        <w:rPr>
          <w:rFonts w:eastAsia="MS Mincho"/>
          <w:b/>
          <w:sz w:val="24"/>
          <w:szCs w:val="24"/>
          <w:lang w:val="en-GB" w:eastAsia="x-none"/>
        </w:rPr>
        <w:t>Reno, USA</w:t>
      </w:r>
      <w:r w:rsidR="00C92359" w:rsidRPr="00C92359">
        <w:rPr>
          <w:rFonts w:eastAsia="MS Mincho"/>
          <w:b/>
          <w:sz w:val="24"/>
          <w:szCs w:val="24"/>
          <w:lang w:val="en-GB" w:eastAsia="x-none"/>
        </w:rPr>
        <w:t>,</w:t>
      </w:r>
      <w:r w:rsidR="00C92359">
        <w:rPr>
          <w:rFonts w:eastAsia="MS Mincho"/>
          <w:b/>
          <w:sz w:val="24"/>
          <w:szCs w:val="24"/>
          <w:lang w:val="en-GB" w:eastAsia="x-none"/>
        </w:rPr>
        <w:t xml:space="preserve"> </w:t>
      </w:r>
      <w:r>
        <w:rPr>
          <w:rFonts w:eastAsia="MS Mincho"/>
          <w:b/>
          <w:sz w:val="24"/>
          <w:szCs w:val="24"/>
          <w:lang w:val="en-GB" w:eastAsia="x-none"/>
        </w:rPr>
        <w:t>18</w:t>
      </w:r>
      <w:r w:rsidR="00C92359" w:rsidRPr="00C92359">
        <w:rPr>
          <w:rFonts w:eastAsia="MS Mincho"/>
          <w:b/>
          <w:sz w:val="24"/>
          <w:szCs w:val="24"/>
          <w:lang w:val="en-GB" w:eastAsia="x-none"/>
        </w:rPr>
        <w:t xml:space="preserve">th </w:t>
      </w:r>
      <w:r>
        <w:rPr>
          <w:rFonts w:eastAsia="MS Mincho"/>
          <w:b/>
          <w:sz w:val="24"/>
          <w:szCs w:val="24"/>
          <w:lang w:val="en-GB" w:eastAsia="x-none"/>
        </w:rPr>
        <w:t>–</w:t>
      </w:r>
      <w:r w:rsidR="00C92359" w:rsidRPr="00C92359">
        <w:rPr>
          <w:rFonts w:eastAsia="MS Mincho"/>
          <w:b/>
          <w:sz w:val="24"/>
          <w:szCs w:val="24"/>
          <w:lang w:val="en-GB" w:eastAsia="x-none"/>
        </w:rPr>
        <w:t xml:space="preserve"> </w:t>
      </w:r>
      <w:r>
        <w:rPr>
          <w:rFonts w:eastAsia="MS Mincho"/>
          <w:b/>
          <w:sz w:val="24"/>
          <w:szCs w:val="24"/>
          <w:lang w:val="en-GB" w:eastAsia="x-none"/>
        </w:rPr>
        <w:t>22nd</w:t>
      </w:r>
      <w:r w:rsidR="00C92359" w:rsidRPr="00C92359">
        <w:rPr>
          <w:rFonts w:eastAsia="MS Mincho"/>
          <w:b/>
          <w:sz w:val="24"/>
          <w:szCs w:val="24"/>
          <w:lang w:val="en-GB" w:eastAsia="x-none"/>
        </w:rPr>
        <w:t xml:space="preserve"> </w:t>
      </w:r>
      <w:r>
        <w:rPr>
          <w:rFonts w:eastAsia="MS Mincho"/>
          <w:b/>
          <w:sz w:val="24"/>
          <w:szCs w:val="24"/>
          <w:lang w:val="en-GB" w:eastAsia="x-none"/>
        </w:rPr>
        <w:t>November</w:t>
      </w:r>
      <w:r w:rsidR="00C92359" w:rsidRPr="00C92359">
        <w:rPr>
          <w:rFonts w:eastAsia="MS Mincho"/>
          <w:b/>
          <w:sz w:val="24"/>
          <w:szCs w:val="24"/>
          <w:lang w:val="en-GB" w:eastAsia="x-none"/>
        </w:rPr>
        <w:t xml:space="preserve"> 2019</w:t>
      </w:r>
    </w:p>
    <w:p w:rsidR="005F705D" w:rsidRPr="005D2C51" w:rsidRDefault="005F705D" w:rsidP="005F705D">
      <w:pPr>
        <w:tabs>
          <w:tab w:val="left" w:pos="567"/>
        </w:tabs>
        <w:rPr>
          <w:rStyle w:val="apple-style-span"/>
          <w:rFonts w:cs="Arial"/>
          <w:sz w:val="16"/>
          <w:szCs w:val="16"/>
        </w:rPr>
      </w:pPr>
    </w:p>
    <w:p w:rsidR="0060603E" w:rsidRPr="00212204" w:rsidRDefault="0060603E" w:rsidP="002D479B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Agenda Item:</w:t>
      </w:r>
      <w:r w:rsidRPr="00212204">
        <w:rPr>
          <w:sz w:val="24"/>
          <w:szCs w:val="24"/>
        </w:rPr>
        <w:tab/>
      </w:r>
      <w:bookmarkStart w:id="1" w:name="Source"/>
      <w:bookmarkEnd w:id="1"/>
      <w:r w:rsidR="009A5636">
        <w:rPr>
          <w:b/>
          <w:sz w:val="24"/>
          <w:szCs w:val="24"/>
        </w:rPr>
        <w:t>6.1.4.1</w:t>
      </w:r>
    </w:p>
    <w:p w:rsidR="00CE0C9D" w:rsidRPr="00212204" w:rsidRDefault="0060603E" w:rsidP="002D479B">
      <w:pPr>
        <w:ind w:left="1800" w:hanging="1800"/>
        <w:rPr>
          <w:sz w:val="24"/>
          <w:szCs w:val="24"/>
        </w:rPr>
      </w:pPr>
      <w:r w:rsidRPr="00212204">
        <w:rPr>
          <w:b/>
          <w:sz w:val="24"/>
          <w:szCs w:val="24"/>
        </w:rPr>
        <w:t>Source:</w:t>
      </w:r>
      <w:r w:rsidRPr="00212204">
        <w:rPr>
          <w:b/>
          <w:sz w:val="24"/>
          <w:szCs w:val="24"/>
        </w:rPr>
        <w:tab/>
      </w:r>
      <w:r w:rsidR="00AB7FC6" w:rsidRPr="00212204">
        <w:rPr>
          <w:b/>
          <w:sz w:val="24"/>
          <w:szCs w:val="24"/>
        </w:rPr>
        <w:t>AT&amp;T</w:t>
      </w:r>
    </w:p>
    <w:p w:rsidR="00745452" w:rsidRDefault="0060603E" w:rsidP="00326FF6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Title:</w:t>
      </w:r>
      <w:r w:rsidR="002D479B" w:rsidRPr="005F705D">
        <w:rPr>
          <w:b/>
          <w:sz w:val="24"/>
          <w:szCs w:val="24"/>
        </w:rPr>
        <w:tab/>
      </w:r>
      <w:r w:rsidR="005264EA" w:rsidRPr="005264EA">
        <w:rPr>
          <w:b/>
          <w:sz w:val="24"/>
          <w:szCs w:val="24"/>
        </w:rPr>
        <w:t>Control of pre-emptive SR/BSR functionality for low-latency scheduling</w:t>
      </w:r>
    </w:p>
    <w:p w:rsidR="00A64CF7" w:rsidRPr="00A11840" w:rsidRDefault="0060603E" w:rsidP="004131D6">
      <w:pPr>
        <w:ind w:left="1800" w:hanging="1800"/>
        <w:rPr>
          <w:sz w:val="16"/>
          <w:szCs w:val="16"/>
        </w:rPr>
      </w:pPr>
      <w:r w:rsidRPr="00212204">
        <w:rPr>
          <w:b/>
          <w:sz w:val="24"/>
          <w:szCs w:val="24"/>
        </w:rPr>
        <w:t>Document for:</w:t>
      </w:r>
      <w:r w:rsidRPr="00212204">
        <w:rPr>
          <w:sz w:val="24"/>
          <w:szCs w:val="24"/>
        </w:rPr>
        <w:tab/>
      </w:r>
      <w:bookmarkStart w:id="2" w:name="DocumentFor"/>
      <w:bookmarkEnd w:id="2"/>
      <w:r w:rsidR="000052FF" w:rsidRPr="00212204">
        <w:rPr>
          <w:b/>
          <w:sz w:val="24"/>
          <w:szCs w:val="24"/>
        </w:rPr>
        <w:t>Discussion/</w:t>
      </w:r>
      <w:r w:rsidRPr="00212204">
        <w:rPr>
          <w:b/>
          <w:sz w:val="24"/>
          <w:szCs w:val="24"/>
        </w:rPr>
        <w:t>Approval</w:t>
      </w:r>
    </w:p>
    <w:p w:rsidR="004A7002" w:rsidRDefault="004A7002" w:rsidP="004A7002">
      <w:pPr>
        <w:pStyle w:val="Heading1"/>
        <w:keepLines/>
        <w:pBdr>
          <w:top w:val="single" w:sz="12" w:space="3" w:color="auto"/>
          <w:bottom w:val="none" w:sz="0" w:space="0" w:color="auto"/>
        </w:pBdr>
        <w:overflowPunct w:val="0"/>
        <w:autoSpaceDE w:val="0"/>
        <w:autoSpaceDN w:val="0"/>
        <w:adjustRightInd w:val="0"/>
        <w:spacing w:after="180"/>
        <w:jc w:val="left"/>
        <w:textAlignment w:val="baseline"/>
      </w:pPr>
      <w:r w:rsidRPr="00183CB7">
        <w:t>Introduction</w:t>
      </w:r>
    </w:p>
    <w:p w:rsidR="00A61CB6" w:rsidRDefault="00B01529" w:rsidP="004A7002">
      <w:pPr>
        <w:rPr>
          <w:rFonts w:ascii="Calibri" w:eastAsia="Malgun Gothic" w:hAnsi="Calibri" w:cs="Batang"/>
          <w:lang w:val="en-GB" w:eastAsia="ko-KR"/>
        </w:rPr>
      </w:pPr>
      <w:r>
        <w:rPr>
          <w:rFonts w:ascii="Calibri" w:eastAsia="Malgun Gothic" w:hAnsi="Calibri" w:cs="Batang"/>
          <w:lang w:val="en-GB" w:eastAsia="ko-KR"/>
        </w:rPr>
        <w:t>At RAN2#105bis meeting the following agreement was made rega</w:t>
      </w:r>
      <w:r w:rsidR="0038500A">
        <w:rPr>
          <w:rFonts w:ascii="Calibri" w:eastAsia="Malgun Gothic" w:hAnsi="Calibri" w:cs="Batang"/>
          <w:lang w:val="en-GB" w:eastAsia="ko-KR"/>
        </w:rPr>
        <w:t>rding a possible method to reduce scheduling latency for upstream traffic in an IAB network</w:t>
      </w:r>
      <w:r>
        <w:rPr>
          <w:rFonts w:ascii="Calibri" w:eastAsia="Malgun Gothic" w:hAnsi="Calibri" w:cs="Batang"/>
          <w:lang w:val="en-GB" w:eastAsia="ko-KR"/>
        </w:rPr>
        <w:t>:</w:t>
      </w:r>
    </w:p>
    <w:p w:rsidR="0038500A" w:rsidRDefault="0038500A" w:rsidP="0038500A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19"/>
        </w:tabs>
        <w:overflowPunct/>
        <w:autoSpaceDE/>
        <w:autoSpaceDN/>
        <w:adjustRightInd/>
        <w:spacing w:after="0"/>
        <w:ind w:left="1619"/>
        <w:jc w:val="both"/>
        <w:textAlignment w:val="auto"/>
      </w:pPr>
      <w:r>
        <w:rPr>
          <w:rFonts w:cs="Arial"/>
        </w:rPr>
        <w:t>One method by which the IAB-node can reduce UL scheduling latency is through signalling of SR and/or BSR to its parent node, e.g., based on UL grants provided to child nodes and/or UEs, or based on SRs and/or BSRs from a child nodes or UEs.</w:t>
      </w:r>
    </w:p>
    <w:p w:rsidR="00A61CB6" w:rsidRDefault="00E30C3F" w:rsidP="00E30C3F">
      <w:pPr>
        <w:spacing w:before="120"/>
        <w:rPr>
          <w:rFonts w:ascii="Calibri" w:eastAsia="Malgun Gothic" w:hAnsi="Calibri" w:cs="Batang"/>
          <w:lang w:val="en-GB" w:eastAsia="ko-KR"/>
        </w:rPr>
      </w:pPr>
      <w:r>
        <w:rPr>
          <w:rFonts w:ascii="Calibri" w:eastAsia="Malgun Gothic" w:hAnsi="Calibri" w:cs="Batang"/>
          <w:lang w:val="en-GB" w:eastAsia="ko-KR"/>
        </w:rPr>
        <w:t>Following</w:t>
      </w:r>
      <w:r w:rsidR="0038500A">
        <w:rPr>
          <w:rFonts w:ascii="Calibri" w:eastAsia="Malgun Gothic" w:hAnsi="Calibri" w:cs="Batang"/>
          <w:lang w:val="en-GB" w:eastAsia="ko-KR"/>
        </w:rPr>
        <w:t xml:space="preserve"> the RAN2#106 meeting</w:t>
      </w:r>
      <w:r>
        <w:rPr>
          <w:rFonts w:ascii="Calibri" w:eastAsia="Malgun Gothic" w:hAnsi="Calibri" w:cs="Batang"/>
          <w:lang w:val="en-GB" w:eastAsia="ko-KR"/>
        </w:rPr>
        <w:t xml:space="preserve"> an</w:t>
      </w:r>
      <w:r w:rsidR="0038500A">
        <w:rPr>
          <w:rFonts w:ascii="Calibri" w:eastAsia="Malgun Gothic" w:hAnsi="Calibri" w:cs="Batang"/>
          <w:lang w:val="en-GB" w:eastAsia="ko-KR"/>
        </w:rPr>
        <w:t xml:space="preserve"> email discussion </w:t>
      </w:r>
      <w:r>
        <w:rPr>
          <w:rFonts w:ascii="Calibri" w:eastAsia="Malgun Gothic" w:hAnsi="Calibri" w:cs="Batang"/>
          <w:lang w:val="en-GB" w:eastAsia="ko-KR"/>
        </w:rPr>
        <w:t xml:space="preserve">[1] discussed </w:t>
      </w:r>
      <w:r w:rsidR="00857154">
        <w:rPr>
          <w:rFonts w:ascii="Calibri" w:eastAsia="Malgun Gothic" w:hAnsi="Calibri" w:cs="Batang"/>
          <w:lang w:val="en-GB" w:eastAsia="ko-KR"/>
        </w:rPr>
        <w:t xml:space="preserve">various details of pre-emptive SR/BSR functionality, and </w:t>
      </w:r>
      <w:r>
        <w:rPr>
          <w:rFonts w:ascii="Calibri" w:eastAsia="Malgun Gothic" w:hAnsi="Calibri" w:cs="Batang"/>
          <w:lang w:val="en-GB" w:eastAsia="ko-KR"/>
        </w:rPr>
        <w:t>the following agreements were made at the RAN2#107bis meeting:</w:t>
      </w:r>
    </w:p>
    <w:p w:rsidR="00E30C3F" w:rsidRDefault="00E30C3F" w:rsidP="00E30C3F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2"/>
          <w:tab w:val="num" w:pos="1980"/>
        </w:tabs>
        <w:overflowPunct/>
        <w:autoSpaceDE/>
        <w:autoSpaceDN/>
        <w:adjustRightInd/>
        <w:spacing w:after="0"/>
        <w:ind w:left="1980"/>
        <w:textAlignment w:val="auto"/>
      </w:pPr>
      <w:r>
        <w:rPr>
          <w:lang w:val="en-US"/>
        </w:rPr>
        <w:t>RAN2 will not specify any normative solution to the perceived issue of possible resource wastage due to introduction of pre-emptive BSR.</w:t>
      </w:r>
    </w:p>
    <w:p w:rsidR="00E30C3F" w:rsidRPr="00EB4162" w:rsidRDefault="00E30C3F" w:rsidP="00E30C3F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2"/>
          <w:tab w:val="num" w:pos="1980"/>
        </w:tabs>
        <w:overflowPunct/>
        <w:autoSpaceDE/>
        <w:autoSpaceDN/>
        <w:adjustRightInd/>
        <w:spacing w:after="0"/>
        <w:ind w:left="1980"/>
        <w:textAlignment w:val="auto"/>
        <w:rPr>
          <w:lang w:val="en-US"/>
        </w:rPr>
      </w:pPr>
      <w:r>
        <w:rPr>
          <w:lang w:val="en-US"/>
        </w:rPr>
        <w:t xml:space="preserve">Confirmation that this is the expected enhanced behavior: Following the reception by the second (parent) node of a BSR from a first (child) node, resources may be requested from the third node (parent of second node) before actual data arrives from the first node </w:t>
      </w:r>
    </w:p>
    <w:p w:rsidR="0038500A" w:rsidRPr="004131D6" w:rsidRDefault="00857154" w:rsidP="00011F1C">
      <w:pPr>
        <w:spacing w:before="120"/>
        <w:rPr>
          <w:rFonts w:ascii="Calibri" w:eastAsia="Malgun Gothic" w:hAnsi="Calibri" w:cs="Batang"/>
          <w:lang w:val="en-GB" w:eastAsia="ko-KR"/>
        </w:rPr>
      </w:pPr>
      <w:r>
        <w:rPr>
          <w:rFonts w:ascii="Calibri" w:eastAsia="Malgun Gothic" w:hAnsi="Calibri" w:cs="Batang"/>
          <w:lang w:val="en-GB" w:eastAsia="ko-KR"/>
        </w:rPr>
        <w:t xml:space="preserve">In this contribution we </w:t>
      </w:r>
      <w:r w:rsidR="00B03E61">
        <w:rPr>
          <w:rFonts w:ascii="Calibri" w:eastAsia="Malgun Gothic" w:hAnsi="Calibri" w:cs="Batang"/>
          <w:lang w:val="en-GB" w:eastAsia="ko-KR"/>
        </w:rPr>
        <w:t xml:space="preserve">discuss the issue of </w:t>
      </w:r>
      <w:r w:rsidR="00307755">
        <w:rPr>
          <w:rFonts w:ascii="Calibri" w:eastAsia="Malgun Gothic" w:hAnsi="Calibri" w:cs="Batang"/>
          <w:lang w:val="en-GB" w:eastAsia="ko-KR"/>
        </w:rPr>
        <w:t>being able to turn on/off the</w:t>
      </w:r>
      <w:r>
        <w:rPr>
          <w:rFonts w:ascii="Calibri" w:eastAsia="Malgun Gothic" w:hAnsi="Calibri" w:cs="Batang"/>
          <w:lang w:val="en-GB" w:eastAsia="ko-KR"/>
        </w:rPr>
        <w:t xml:space="preserve"> pre-emptive SR/BSR functionality</w:t>
      </w:r>
      <w:r w:rsidR="00307755">
        <w:rPr>
          <w:rFonts w:ascii="Calibri" w:eastAsia="Malgun Gothic" w:hAnsi="Calibri" w:cs="Batang"/>
          <w:lang w:val="en-GB" w:eastAsia="ko-KR"/>
        </w:rPr>
        <w:t xml:space="preserve"> for various network operation use cases</w:t>
      </w:r>
      <w:r>
        <w:rPr>
          <w:rFonts w:ascii="Calibri" w:eastAsia="Malgun Gothic" w:hAnsi="Calibri" w:cs="Batang"/>
          <w:lang w:val="en-GB" w:eastAsia="ko-KR"/>
        </w:rPr>
        <w:t>.</w:t>
      </w:r>
    </w:p>
    <w:p w:rsidR="004A7002" w:rsidRDefault="0087543D" w:rsidP="004A7002">
      <w:pPr>
        <w:pStyle w:val="Heading1"/>
        <w:keepLines/>
        <w:pBdr>
          <w:top w:val="single" w:sz="12" w:space="3" w:color="auto"/>
          <w:bottom w:val="none" w:sz="0" w:space="0" w:color="auto"/>
        </w:pBdr>
        <w:overflowPunct w:val="0"/>
        <w:autoSpaceDE w:val="0"/>
        <w:autoSpaceDN w:val="0"/>
        <w:adjustRightInd w:val="0"/>
        <w:spacing w:after="180"/>
        <w:jc w:val="left"/>
        <w:textAlignment w:val="baseline"/>
      </w:pPr>
      <w:r>
        <w:t xml:space="preserve"> </w:t>
      </w:r>
      <w:r w:rsidR="006A48E7">
        <w:t>Controlling Pre-emptive SR/BSR Functionality</w:t>
      </w:r>
    </w:p>
    <w:p w:rsidR="006A48E7" w:rsidRDefault="006A48E7" w:rsidP="004A7002">
      <w:pPr>
        <w:rPr>
          <w:rFonts w:ascii="Calibri" w:eastAsia="Malgun Gothic" w:hAnsi="Calibri" w:cs="Batang"/>
          <w:lang w:val="en-GB" w:eastAsia="ko-KR"/>
        </w:rPr>
      </w:pPr>
      <w:r>
        <w:rPr>
          <w:rFonts w:ascii="Calibri" w:eastAsia="Malgun Gothic" w:hAnsi="Calibri" w:cs="Batang"/>
          <w:lang w:val="en-GB" w:eastAsia="ko-KR"/>
        </w:rPr>
        <w:t xml:space="preserve">One of the issues discussed during the email discussion [1] is that of wastage of resources. When an IAB node sends a pre-emptive SR/BSR in response to receiving in an SR/BSR from its child node, it is possible that the parent node that receives the pre-emptive SR/BSR provides a grant before the IAB node has actually received data from it child node. This may lead to the allocated resources not being leading to wastage. </w:t>
      </w:r>
    </w:p>
    <w:p w:rsidR="00853948" w:rsidRDefault="00E30C3F" w:rsidP="004A7002">
      <w:pPr>
        <w:rPr>
          <w:rFonts w:ascii="Calibri" w:eastAsia="Malgun Gothic" w:hAnsi="Calibri" w:cs="Batang"/>
          <w:lang w:val="en-GB" w:eastAsia="ko-KR"/>
        </w:rPr>
      </w:pPr>
      <w:r>
        <w:rPr>
          <w:rFonts w:ascii="Calibri" w:eastAsia="Malgun Gothic" w:hAnsi="Calibri" w:cs="Batang"/>
          <w:lang w:val="en-GB" w:eastAsia="ko-KR"/>
        </w:rPr>
        <w:t xml:space="preserve">It has already been agreed at RAN2#107bis meeting that no normative solution will be specified for the issue of resource wastage. This is a reasonable position for the first release of IAB specifications because </w:t>
      </w:r>
      <w:r w:rsidR="000E2E7C">
        <w:rPr>
          <w:rFonts w:ascii="Calibri" w:eastAsia="Malgun Gothic" w:hAnsi="Calibri" w:cs="Batang"/>
          <w:lang w:val="en-GB" w:eastAsia="ko-KR"/>
        </w:rPr>
        <w:t xml:space="preserve">with limited time 3GPP needs to focus </w:t>
      </w:r>
      <w:r w:rsidR="00C3376F">
        <w:rPr>
          <w:rFonts w:ascii="Calibri" w:eastAsia="Malgun Gothic" w:hAnsi="Calibri" w:cs="Batang"/>
          <w:lang w:val="en-GB" w:eastAsia="ko-KR"/>
        </w:rPr>
        <w:t xml:space="preserve">first </w:t>
      </w:r>
      <w:r w:rsidR="000E2E7C">
        <w:rPr>
          <w:rFonts w:ascii="Calibri" w:eastAsia="Malgun Gothic" w:hAnsi="Calibri" w:cs="Batang"/>
          <w:lang w:val="en-GB" w:eastAsia="ko-KR"/>
        </w:rPr>
        <w:t>on specifying basic aspects of IAB feature functionality. On the other hand</w:t>
      </w:r>
      <w:r w:rsidR="00853948">
        <w:rPr>
          <w:rFonts w:ascii="Calibri" w:eastAsia="Malgun Gothic" w:hAnsi="Calibri" w:cs="Batang"/>
          <w:lang w:val="en-GB" w:eastAsia="ko-KR"/>
        </w:rPr>
        <w:t>,</w:t>
      </w:r>
      <w:r w:rsidR="000E2E7C">
        <w:rPr>
          <w:rFonts w:ascii="Calibri" w:eastAsia="Malgun Gothic" w:hAnsi="Calibri" w:cs="Batang"/>
          <w:lang w:val="en-GB" w:eastAsia="ko-KR"/>
        </w:rPr>
        <w:t xml:space="preserve"> it is also true that i</w:t>
      </w:r>
      <w:r w:rsidR="006A48E7">
        <w:rPr>
          <w:rFonts w:ascii="Calibri" w:eastAsia="Malgun Gothic" w:hAnsi="Calibri" w:cs="Batang"/>
          <w:lang w:val="en-GB" w:eastAsia="ko-KR"/>
        </w:rPr>
        <w:t xml:space="preserve">f an IAB node </w:t>
      </w:r>
      <w:r w:rsidR="00503D06">
        <w:rPr>
          <w:rFonts w:ascii="Calibri" w:eastAsia="Malgun Gothic" w:hAnsi="Calibri" w:cs="Batang"/>
          <w:lang w:val="en-GB" w:eastAsia="ko-KR"/>
        </w:rPr>
        <w:t xml:space="preserve">does a poor job with implementing pre-emptive SR/BSR feature, it could lead to significant wastage of resources. Alternatively, there could be specific network/loading conditions under which a normally well-functioning pre-emptive SR/BSR feature may not provide adequate performance, which could also lead to wastage of resources. </w:t>
      </w:r>
      <w:r w:rsidR="00853948">
        <w:rPr>
          <w:rFonts w:ascii="Calibri" w:eastAsia="Malgun Gothic" w:hAnsi="Calibri" w:cs="Batang"/>
          <w:lang w:val="en-GB" w:eastAsia="ko-KR"/>
        </w:rPr>
        <w:t>So</w:t>
      </w:r>
      <w:r w:rsidR="00FA79BB">
        <w:rPr>
          <w:rFonts w:ascii="Calibri" w:eastAsia="Malgun Gothic" w:hAnsi="Calibri" w:cs="Batang"/>
          <w:lang w:val="en-GB" w:eastAsia="ko-KR"/>
        </w:rPr>
        <w:t>,</w:t>
      </w:r>
      <w:r w:rsidR="00853948">
        <w:rPr>
          <w:rFonts w:ascii="Calibri" w:eastAsia="Malgun Gothic" w:hAnsi="Calibri" w:cs="Batang"/>
          <w:lang w:val="en-GB" w:eastAsia="ko-KR"/>
        </w:rPr>
        <w:t xml:space="preserve"> while it is reasonable to not specify a solution for the issue resource wastage, we believe it may be beneficial from an operations perspective to enable the network to selectively turn off the pre-emptive SR/BSR feature.</w:t>
      </w:r>
    </w:p>
    <w:p w:rsidR="00503D06" w:rsidRDefault="00503D06" w:rsidP="004A7002">
      <w:pPr>
        <w:rPr>
          <w:rFonts w:ascii="Calibri" w:eastAsia="Malgun Gothic" w:hAnsi="Calibri" w:cs="Batang"/>
          <w:lang w:val="en-GB" w:eastAsia="ko-KR"/>
        </w:rPr>
      </w:pPr>
      <w:r>
        <w:rPr>
          <w:rFonts w:ascii="Calibri" w:eastAsia="Malgun Gothic" w:hAnsi="Calibri" w:cs="Batang"/>
          <w:lang w:val="en-GB" w:eastAsia="ko-KR"/>
        </w:rPr>
        <w:t>Additional s</w:t>
      </w:r>
      <w:r w:rsidRPr="00503D06">
        <w:rPr>
          <w:rFonts w:ascii="Calibri" w:eastAsia="Malgun Gothic" w:hAnsi="Calibri" w:cs="Batang"/>
          <w:lang w:val="en-GB" w:eastAsia="ko-KR"/>
        </w:rPr>
        <w:t>ituations where it m</w:t>
      </w:r>
      <w:r>
        <w:rPr>
          <w:rFonts w:ascii="Calibri" w:eastAsia="Malgun Gothic" w:hAnsi="Calibri" w:cs="Batang"/>
          <w:lang w:val="en-GB" w:eastAsia="ko-KR"/>
        </w:rPr>
        <w:t>ay be necessary to turn off the pre-emptive SR/BSR</w:t>
      </w:r>
      <w:r w:rsidRPr="00503D06">
        <w:rPr>
          <w:rFonts w:ascii="Calibri" w:eastAsia="Malgun Gothic" w:hAnsi="Calibri" w:cs="Batang"/>
          <w:lang w:val="en-GB" w:eastAsia="ko-KR"/>
        </w:rPr>
        <w:t xml:space="preserve"> feature could be, for exampl</w:t>
      </w:r>
      <w:r>
        <w:rPr>
          <w:rFonts w:ascii="Calibri" w:eastAsia="Malgun Gothic" w:hAnsi="Calibri" w:cs="Batang"/>
          <w:lang w:val="en-GB" w:eastAsia="ko-KR"/>
        </w:rPr>
        <w:t>e, in order to assess its performance benefit in tests with and without the feature active</w:t>
      </w:r>
      <w:r w:rsidRPr="00503D06">
        <w:rPr>
          <w:rFonts w:ascii="Calibri" w:eastAsia="Malgun Gothic" w:hAnsi="Calibri" w:cs="Batang"/>
          <w:lang w:val="en-GB" w:eastAsia="ko-KR"/>
        </w:rPr>
        <w:t xml:space="preserve">. Another reason could be to turn it off in order to troubleshoot some </w:t>
      </w:r>
      <w:r>
        <w:rPr>
          <w:rFonts w:ascii="Calibri" w:eastAsia="Malgun Gothic" w:hAnsi="Calibri" w:cs="Batang"/>
          <w:lang w:val="en-GB" w:eastAsia="ko-KR"/>
        </w:rPr>
        <w:t xml:space="preserve">other </w:t>
      </w:r>
      <w:r w:rsidRPr="00503D06">
        <w:rPr>
          <w:rFonts w:ascii="Calibri" w:eastAsia="Malgun Gothic" w:hAnsi="Calibri" w:cs="Batang"/>
          <w:lang w:val="en-GB" w:eastAsia="ko-KR"/>
        </w:rPr>
        <w:t>performance features in the network</w:t>
      </w:r>
      <w:r>
        <w:rPr>
          <w:rFonts w:ascii="Calibri" w:eastAsia="Malgun Gothic" w:hAnsi="Calibri" w:cs="Batang"/>
          <w:lang w:val="en-GB" w:eastAsia="ko-KR"/>
        </w:rPr>
        <w:t>, presumably to provide more predictable behaviour while troubleshooting</w:t>
      </w:r>
      <w:r w:rsidRPr="00503D06">
        <w:rPr>
          <w:rFonts w:ascii="Calibri" w:eastAsia="Malgun Gothic" w:hAnsi="Calibri" w:cs="Batang"/>
          <w:lang w:val="en-GB" w:eastAsia="ko-KR"/>
        </w:rPr>
        <w:t>. Still another reason could be that a gNB-CU could be operating across a pool of IAB nodes that are manufactur</w:t>
      </w:r>
      <w:r>
        <w:rPr>
          <w:rFonts w:ascii="Calibri" w:eastAsia="Malgun Gothic" w:hAnsi="Calibri" w:cs="Batang"/>
          <w:lang w:val="en-GB" w:eastAsia="ko-KR"/>
        </w:rPr>
        <w:t>ed by different vendors, and one vendor’s</w:t>
      </w:r>
      <w:r w:rsidRPr="00503D06">
        <w:rPr>
          <w:rFonts w:ascii="Calibri" w:eastAsia="Malgun Gothic" w:hAnsi="Calibri" w:cs="Batang"/>
          <w:lang w:val="en-GB" w:eastAsia="ko-KR"/>
        </w:rPr>
        <w:t xml:space="preserve"> implementation of this feature may n</w:t>
      </w:r>
      <w:r>
        <w:rPr>
          <w:rFonts w:ascii="Calibri" w:eastAsia="Malgun Gothic" w:hAnsi="Calibri" w:cs="Batang"/>
          <w:lang w:val="en-GB" w:eastAsia="ko-KR"/>
        </w:rPr>
        <w:t>ot be consistent with another vendor’s implementation</w:t>
      </w:r>
      <w:r w:rsidRPr="00503D06">
        <w:rPr>
          <w:rFonts w:ascii="Calibri" w:eastAsia="Malgun Gothic" w:hAnsi="Calibri" w:cs="Batang"/>
          <w:lang w:val="en-GB" w:eastAsia="ko-KR"/>
        </w:rPr>
        <w:t xml:space="preserve"> causing some performance issues in one part of the network versus another.</w:t>
      </w:r>
    </w:p>
    <w:p w:rsidR="00BD71BE" w:rsidRDefault="009B5C39" w:rsidP="004A7002">
      <w:pPr>
        <w:rPr>
          <w:rFonts w:ascii="Calibri" w:eastAsia="Malgun Gothic" w:hAnsi="Calibri" w:cs="Batang"/>
          <w:b/>
          <w:lang w:val="en-GB" w:eastAsia="ko-KR"/>
        </w:rPr>
      </w:pPr>
      <w:r>
        <w:rPr>
          <w:rFonts w:ascii="Calibri" w:eastAsia="Malgun Gothic" w:hAnsi="Calibri" w:cs="Batang"/>
          <w:b/>
          <w:lang w:val="en-GB" w:eastAsia="ko-KR"/>
        </w:rPr>
        <w:lastRenderedPageBreak/>
        <w:t>Observation 1: T</w:t>
      </w:r>
      <w:r w:rsidR="00BD71BE" w:rsidRPr="00BD71BE">
        <w:rPr>
          <w:rFonts w:ascii="Calibri" w:eastAsia="Malgun Gothic" w:hAnsi="Calibri" w:cs="Batang"/>
          <w:b/>
          <w:lang w:val="en-GB" w:eastAsia="ko-KR"/>
        </w:rPr>
        <w:t xml:space="preserve">he network may wish to </w:t>
      </w:r>
      <w:r w:rsidR="00FA79BB">
        <w:rPr>
          <w:rFonts w:ascii="Calibri" w:eastAsia="Malgun Gothic" w:hAnsi="Calibri" w:cs="Batang"/>
          <w:b/>
          <w:lang w:val="en-GB" w:eastAsia="ko-KR"/>
        </w:rPr>
        <w:t>turn on/off</w:t>
      </w:r>
      <w:r w:rsidR="00BD71BE" w:rsidRPr="00BD71BE">
        <w:rPr>
          <w:rFonts w:ascii="Calibri" w:eastAsia="Malgun Gothic" w:hAnsi="Calibri" w:cs="Batang"/>
          <w:b/>
          <w:lang w:val="en-GB" w:eastAsia="ko-KR"/>
        </w:rPr>
        <w:t xml:space="preserve"> the pre-emptiv</w:t>
      </w:r>
      <w:r>
        <w:rPr>
          <w:rFonts w:ascii="Calibri" w:eastAsia="Malgun Gothic" w:hAnsi="Calibri" w:cs="Batang"/>
          <w:b/>
          <w:lang w:val="en-GB" w:eastAsia="ko-KR"/>
        </w:rPr>
        <w:t xml:space="preserve">e SR/BSR feature at an IAB node due to one of several reasons, including preventing wastage of resources, feature testing, troubleshooting, etc. </w:t>
      </w:r>
    </w:p>
    <w:p w:rsidR="006C6EA2" w:rsidRPr="00BD71BE" w:rsidRDefault="00840A12" w:rsidP="004A7002">
      <w:pPr>
        <w:rPr>
          <w:rFonts w:ascii="Calibri" w:eastAsia="Malgun Gothic" w:hAnsi="Calibri" w:cs="Batang"/>
          <w:b/>
          <w:lang w:val="en-GB" w:eastAsia="ko-KR"/>
        </w:rPr>
      </w:pPr>
      <w:r w:rsidRPr="00840A12">
        <w:rPr>
          <w:rFonts w:ascii="Calibri" w:eastAsia="Malgun Gothic" w:hAnsi="Calibri" w:cs="Batang"/>
          <w:b/>
          <w:lang w:val="en-GB" w:eastAsia="ko-KR"/>
        </w:rPr>
        <w:t xml:space="preserve">Proposal 1: The network should have the ability to selectively </w:t>
      </w:r>
      <w:r w:rsidR="00640604">
        <w:rPr>
          <w:rFonts w:ascii="Calibri" w:eastAsia="Malgun Gothic" w:hAnsi="Calibri" w:cs="Batang"/>
          <w:b/>
          <w:lang w:val="en-GB" w:eastAsia="ko-KR"/>
        </w:rPr>
        <w:t>turn on/off</w:t>
      </w:r>
      <w:r w:rsidRPr="00840A12">
        <w:rPr>
          <w:rFonts w:ascii="Calibri" w:eastAsia="Malgun Gothic" w:hAnsi="Calibri" w:cs="Batang"/>
          <w:b/>
          <w:lang w:val="en-GB" w:eastAsia="ko-KR"/>
        </w:rPr>
        <w:t xml:space="preserve"> the use of the pre-emptive SR/BSR feature at an IAB node.</w:t>
      </w:r>
    </w:p>
    <w:p w:rsidR="004E777C" w:rsidRDefault="004E777C" w:rsidP="004A7002">
      <w:pPr>
        <w:rPr>
          <w:rFonts w:ascii="Calibri" w:eastAsia="Malgun Gothic" w:hAnsi="Calibri" w:cs="Batang"/>
          <w:lang w:val="en-GB" w:eastAsia="ko-KR"/>
        </w:rPr>
      </w:pPr>
      <w:r>
        <w:rPr>
          <w:rFonts w:ascii="Calibri" w:eastAsia="Malgun Gothic" w:hAnsi="Calibri" w:cs="Batang"/>
          <w:lang w:val="en-GB" w:eastAsia="ko-KR"/>
        </w:rPr>
        <w:t>A relatively straightforward way for the network to control the pre-emptive SR/BSR feature is based on control signa</w:t>
      </w:r>
      <w:r w:rsidR="006C6EA2">
        <w:rPr>
          <w:rFonts w:ascii="Calibri" w:eastAsia="Malgun Gothic" w:hAnsi="Calibri" w:cs="Batang"/>
          <w:lang w:val="en-GB" w:eastAsia="ko-KR"/>
        </w:rPr>
        <w:t>l</w:t>
      </w:r>
      <w:r>
        <w:rPr>
          <w:rFonts w:ascii="Calibri" w:eastAsia="Malgun Gothic" w:hAnsi="Calibri" w:cs="Batang"/>
          <w:lang w:val="en-GB" w:eastAsia="ko-KR"/>
        </w:rPr>
        <w:t xml:space="preserve">ling from the donor CU-CP. </w:t>
      </w:r>
    </w:p>
    <w:p w:rsidR="006C6EA2" w:rsidRDefault="006C6EA2" w:rsidP="004E777C">
      <w:pPr>
        <w:jc w:val="center"/>
        <w:rPr>
          <w:rFonts w:ascii="Calibri" w:eastAsia="Malgun Gothic" w:hAnsi="Calibri" w:cs="Batang"/>
          <w:lang w:val="en-GB" w:eastAsia="ko-KR"/>
        </w:rPr>
      </w:pPr>
      <w:r>
        <w:rPr>
          <w:noProof/>
        </w:rPr>
        <w:drawing>
          <wp:inline distT="0" distB="0" distL="0" distR="0" wp14:anchorId="7B3B5C3D" wp14:editId="075517F0">
            <wp:extent cx="2235200" cy="1287966"/>
            <wp:effectExtent l="0" t="0" r="0" b="762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43563" cy="1292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6EA2" w:rsidRDefault="006C6EA2" w:rsidP="004E777C">
      <w:pPr>
        <w:jc w:val="center"/>
        <w:rPr>
          <w:rFonts w:ascii="Calibri" w:eastAsia="Malgun Gothic" w:hAnsi="Calibri" w:cs="Batang"/>
          <w:lang w:val="en-GB" w:eastAsia="ko-KR"/>
        </w:rPr>
      </w:pPr>
      <w:r>
        <w:rPr>
          <w:rFonts w:ascii="Calibri" w:eastAsia="Malgun Gothic" w:hAnsi="Calibri" w:cs="Batang"/>
          <w:lang w:val="en-GB" w:eastAsia="ko-KR"/>
        </w:rPr>
        <w:t>Figure 1: Controlling pre-emptive SR/BSR feature from donor CU-CP</w:t>
      </w:r>
    </w:p>
    <w:p w:rsidR="006C6EA2" w:rsidRDefault="006C6EA2" w:rsidP="004A7002">
      <w:pPr>
        <w:rPr>
          <w:rFonts w:ascii="Calibri" w:eastAsia="Malgun Gothic" w:hAnsi="Calibri" w:cs="Batang"/>
          <w:lang w:val="en-GB" w:eastAsia="ko-KR"/>
        </w:rPr>
      </w:pPr>
      <w:r>
        <w:rPr>
          <w:rFonts w:ascii="Calibri" w:eastAsia="Malgun Gothic" w:hAnsi="Calibri" w:cs="Batang"/>
          <w:lang w:val="en-GB" w:eastAsia="ko-KR"/>
        </w:rPr>
        <w:t xml:space="preserve">It is up to RAN2 to determine the exact nature of such signalling. However, one can imagine that it could be done via non-UE-associated F1AP signaling to the DU of the IAB node, or via RRC signaling to the MT of the IAB node. Details of such signalling is FFS. </w:t>
      </w:r>
    </w:p>
    <w:p w:rsidR="006C6EA2" w:rsidRPr="006C6EA2" w:rsidRDefault="006C6EA2" w:rsidP="004A7002">
      <w:pPr>
        <w:rPr>
          <w:rFonts w:ascii="Calibri" w:eastAsia="Malgun Gothic" w:hAnsi="Calibri" w:cs="Batang"/>
          <w:b/>
          <w:lang w:val="en-GB" w:eastAsia="ko-KR"/>
        </w:rPr>
      </w:pPr>
      <w:r w:rsidRPr="006C6EA2">
        <w:rPr>
          <w:rFonts w:ascii="Calibri" w:eastAsia="Malgun Gothic" w:hAnsi="Calibri" w:cs="Batang"/>
          <w:b/>
          <w:lang w:val="en-GB" w:eastAsia="ko-KR"/>
        </w:rPr>
        <w:t xml:space="preserve">Proposal 2: RAN2 should discuss </w:t>
      </w:r>
      <w:r>
        <w:rPr>
          <w:rFonts w:ascii="Calibri" w:eastAsia="Malgun Gothic" w:hAnsi="Calibri" w:cs="Batang"/>
          <w:b/>
          <w:lang w:val="en-GB" w:eastAsia="ko-KR"/>
        </w:rPr>
        <w:t xml:space="preserve">the </w:t>
      </w:r>
      <w:r w:rsidRPr="006C6EA2">
        <w:rPr>
          <w:rFonts w:ascii="Calibri" w:eastAsia="Malgun Gothic" w:hAnsi="Calibri" w:cs="Batang"/>
          <w:b/>
          <w:lang w:val="en-GB" w:eastAsia="ko-KR"/>
        </w:rPr>
        <w:t xml:space="preserve">appropriate nature and details of signalling required to control the pre-emptive SR/BSR feature at IAB nodes, including F1AP signalling or RRC signalling from the CU-CP.  </w:t>
      </w:r>
    </w:p>
    <w:p w:rsidR="00431089" w:rsidRPr="00431089" w:rsidRDefault="00431089" w:rsidP="00431089">
      <w:pPr>
        <w:rPr>
          <w:rFonts w:ascii="Calibri" w:eastAsia="Malgun Gothic" w:hAnsi="Calibri" w:cs="Batang"/>
          <w:b/>
          <w:lang w:val="en-GB" w:eastAsia="ko-KR"/>
        </w:rPr>
      </w:pPr>
    </w:p>
    <w:p w:rsidR="004A7002" w:rsidRDefault="004A7002" w:rsidP="004A7002">
      <w:pPr>
        <w:pStyle w:val="Heading1"/>
        <w:keepLines/>
        <w:pBdr>
          <w:top w:val="single" w:sz="12" w:space="3" w:color="auto"/>
          <w:bottom w:val="none" w:sz="0" w:space="0" w:color="auto"/>
        </w:pBdr>
        <w:overflowPunct w:val="0"/>
        <w:autoSpaceDE w:val="0"/>
        <w:autoSpaceDN w:val="0"/>
        <w:adjustRightInd w:val="0"/>
        <w:spacing w:after="180"/>
        <w:jc w:val="left"/>
        <w:textAlignment w:val="baseline"/>
      </w:pPr>
      <w:r>
        <w:t>Conclusion</w:t>
      </w:r>
    </w:p>
    <w:p w:rsidR="004A7002" w:rsidRPr="001B2250" w:rsidRDefault="00F82906" w:rsidP="004A7002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</w:rPr>
        <w:t xml:space="preserve">In this contribution we </w:t>
      </w:r>
      <w:r w:rsidR="006C6EA2">
        <w:rPr>
          <w:rFonts w:ascii="Calibri" w:hAnsi="Calibri"/>
        </w:rPr>
        <w:t>discuss the issue of selectively controlling the pre-emptive SR/BSR feature at IAB nodes by the CU-CP. The following observation and proposals were offered for consideration:</w:t>
      </w:r>
      <w:r w:rsidR="004A7002">
        <w:rPr>
          <w:rFonts w:ascii="Calibri" w:hAnsi="Calibri"/>
        </w:rPr>
        <w:t xml:space="preserve"> </w:t>
      </w:r>
    </w:p>
    <w:p w:rsidR="00C91A5F" w:rsidRDefault="00C91A5F" w:rsidP="00C91A5F">
      <w:pPr>
        <w:rPr>
          <w:rFonts w:ascii="Calibri" w:eastAsia="Malgun Gothic" w:hAnsi="Calibri" w:cs="Batang"/>
          <w:b/>
          <w:lang w:val="en-GB" w:eastAsia="ko-KR"/>
        </w:rPr>
      </w:pPr>
      <w:r>
        <w:rPr>
          <w:rFonts w:ascii="Calibri" w:eastAsia="Malgun Gothic" w:hAnsi="Calibri" w:cs="Batang"/>
          <w:b/>
          <w:lang w:val="en-GB" w:eastAsia="ko-KR"/>
        </w:rPr>
        <w:t>Observation 1: T</w:t>
      </w:r>
      <w:r w:rsidRPr="00BD71BE">
        <w:rPr>
          <w:rFonts w:ascii="Calibri" w:eastAsia="Malgun Gothic" w:hAnsi="Calibri" w:cs="Batang"/>
          <w:b/>
          <w:lang w:val="en-GB" w:eastAsia="ko-KR"/>
        </w:rPr>
        <w:t xml:space="preserve">he network may wish to </w:t>
      </w:r>
      <w:r>
        <w:rPr>
          <w:rFonts w:ascii="Calibri" w:eastAsia="Malgun Gothic" w:hAnsi="Calibri" w:cs="Batang"/>
          <w:b/>
          <w:lang w:val="en-GB" w:eastAsia="ko-KR"/>
        </w:rPr>
        <w:t>turn on/off</w:t>
      </w:r>
      <w:r w:rsidRPr="00BD71BE">
        <w:rPr>
          <w:rFonts w:ascii="Calibri" w:eastAsia="Malgun Gothic" w:hAnsi="Calibri" w:cs="Batang"/>
          <w:b/>
          <w:lang w:val="en-GB" w:eastAsia="ko-KR"/>
        </w:rPr>
        <w:t xml:space="preserve"> the pre-emptiv</w:t>
      </w:r>
      <w:r>
        <w:rPr>
          <w:rFonts w:ascii="Calibri" w:eastAsia="Malgun Gothic" w:hAnsi="Calibri" w:cs="Batang"/>
          <w:b/>
          <w:lang w:val="en-GB" w:eastAsia="ko-KR"/>
        </w:rPr>
        <w:t xml:space="preserve">e SR/BSR feature at an IAB node due to one of several reasons, including preventing wastage of resources, feature testing, troubleshooting, etc. </w:t>
      </w:r>
    </w:p>
    <w:p w:rsidR="00C91A5F" w:rsidRPr="00BD71BE" w:rsidRDefault="00C91A5F" w:rsidP="00C91A5F">
      <w:pPr>
        <w:rPr>
          <w:rFonts w:ascii="Calibri" w:eastAsia="Malgun Gothic" w:hAnsi="Calibri" w:cs="Batang"/>
          <w:b/>
          <w:lang w:val="en-GB" w:eastAsia="ko-KR"/>
        </w:rPr>
      </w:pPr>
      <w:r w:rsidRPr="00840A12">
        <w:rPr>
          <w:rFonts w:ascii="Calibri" w:eastAsia="Malgun Gothic" w:hAnsi="Calibri" w:cs="Batang"/>
          <w:b/>
          <w:lang w:val="en-GB" w:eastAsia="ko-KR"/>
        </w:rPr>
        <w:t xml:space="preserve">Proposal 1: The network should have the ability to selectively </w:t>
      </w:r>
      <w:r>
        <w:rPr>
          <w:rFonts w:ascii="Calibri" w:eastAsia="Malgun Gothic" w:hAnsi="Calibri" w:cs="Batang"/>
          <w:b/>
          <w:lang w:val="en-GB" w:eastAsia="ko-KR"/>
        </w:rPr>
        <w:t>turn on/off</w:t>
      </w:r>
      <w:r w:rsidRPr="00840A12">
        <w:rPr>
          <w:rFonts w:ascii="Calibri" w:eastAsia="Malgun Gothic" w:hAnsi="Calibri" w:cs="Batang"/>
          <w:b/>
          <w:lang w:val="en-GB" w:eastAsia="ko-KR"/>
        </w:rPr>
        <w:t xml:space="preserve"> the use of the pre-emptive SR/BSR feature at an IAB node.</w:t>
      </w:r>
    </w:p>
    <w:p w:rsidR="006C6EA2" w:rsidRPr="006C6EA2" w:rsidRDefault="006C6EA2" w:rsidP="006C6EA2">
      <w:pPr>
        <w:rPr>
          <w:rFonts w:ascii="Calibri" w:eastAsia="Malgun Gothic" w:hAnsi="Calibri" w:cs="Batang"/>
          <w:b/>
          <w:lang w:val="en-GB" w:eastAsia="ko-KR"/>
        </w:rPr>
      </w:pPr>
      <w:r w:rsidRPr="006C6EA2">
        <w:rPr>
          <w:rFonts w:ascii="Calibri" w:eastAsia="Malgun Gothic" w:hAnsi="Calibri" w:cs="Batang"/>
          <w:b/>
          <w:lang w:val="en-GB" w:eastAsia="ko-KR"/>
        </w:rPr>
        <w:t xml:space="preserve">Proposal 2: RAN2 should discuss </w:t>
      </w:r>
      <w:r>
        <w:rPr>
          <w:rFonts w:ascii="Calibri" w:eastAsia="Malgun Gothic" w:hAnsi="Calibri" w:cs="Batang"/>
          <w:b/>
          <w:lang w:val="en-GB" w:eastAsia="ko-KR"/>
        </w:rPr>
        <w:t xml:space="preserve">the </w:t>
      </w:r>
      <w:r w:rsidRPr="006C6EA2">
        <w:rPr>
          <w:rFonts w:ascii="Calibri" w:eastAsia="Malgun Gothic" w:hAnsi="Calibri" w:cs="Batang"/>
          <w:b/>
          <w:lang w:val="en-GB" w:eastAsia="ko-KR"/>
        </w:rPr>
        <w:t xml:space="preserve">appropriate nature and details of signalling required to control the pre-emptive SR/BSR feature at IAB nodes, including F1AP signalling or RRC signalling from the CU-CP.  </w:t>
      </w:r>
    </w:p>
    <w:p w:rsidR="00C408C7" w:rsidRDefault="00C408C7" w:rsidP="00C408C7">
      <w:pPr>
        <w:rPr>
          <w:rFonts w:ascii="Calibri" w:eastAsia="Malgun Gothic" w:hAnsi="Calibri" w:cs="Batang"/>
          <w:b/>
          <w:lang w:val="en-GB" w:eastAsia="ko-KR"/>
        </w:rPr>
      </w:pPr>
    </w:p>
    <w:p w:rsidR="00477F9F" w:rsidRPr="004131D6" w:rsidRDefault="00477F9F" w:rsidP="00C408C7">
      <w:pPr>
        <w:rPr>
          <w:rFonts w:ascii="Calibri" w:eastAsia="Malgun Gothic" w:hAnsi="Calibri" w:cs="Batang"/>
          <w:b/>
          <w:lang w:val="en-GB" w:eastAsia="ko-KR"/>
        </w:rPr>
      </w:pPr>
    </w:p>
    <w:p w:rsidR="004A7002" w:rsidRPr="006B13A0" w:rsidRDefault="004A7002" w:rsidP="004A7002">
      <w:pPr>
        <w:pStyle w:val="Heading1"/>
        <w:keepLines/>
        <w:pBdr>
          <w:top w:val="single" w:sz="12" w:space="3" w:color="auto"/>
          <w:bottom w:val="none" w:sz="0" w:space="0" w:color="auto"/>
        </w:pBdr>
        <w:overflowPunct w:val="0"/>
        <w:autoSpaceDE w:val="0"/>
        <w:autoSpaceDN w:val="0"/>
        <w:adjustRightInd w:val="0"/>
        <w:spacing w:after="180"/>
        <w:jc w:val="left"/>
        <w:textAlignment w:val="baseline"/>
      </w:pPr>
      <w:r>
        <w:t>Reference</w:t>
      </w:r>
    </w:p>
    <w:p w:rsidR="005A0577" w:rsidRPr="00E66F52" w:rsidRDefault="00F430FC" w:rsidP="005A0577">
      <w:pPr>
        <w:pStyle w:val="2222"/>
        <w:numPr>
          <w:ilvl w:val="0"/>
          <w:numId w:val="5"/>
        </w:numPr>
        <w:spacing w:after="120" w:line="288" w:lineRule="auto"/>
        <w:ind w:left="360" w:firstLineChars="0"/>
        <w:jc w:val="left"/>
        <w:rPr>
          <w:rFonts w:cs="Times New Roman"/>
          <w:lang w:eastAsia="ko-KR"/>
        </w:rPr>
      </w:pPr>
      <w:r>
        <w:rPr>
          <w:rFonts w:cs="Times New Roman"/>
          <w:lang w:eastAsia="ko-KR"/>
        </w:rPr>
        <w:t>R2-19</w:t>
      </w:r>
      <w:r w:rsidR="00E30C3F">
        <w:rPr>
          <w:rFonts w:cs="Times New Roman"/>
          <w:lang w:eastAsia="ko-KR"/>
        </w:rPr>
        <w:t>12572</w:t>
      </w:r>
      <w:r>
        <w:rPr>
          <w:rFonts w:cs="Times New Roman"/>
          <w:lang w:eastAsia="ko-KR"/>
        </w:rPr>
        <w:t>, Report on email discussion [106#</w:t>
      </w:r>
      <w:proofErr w:type="gramStart"/>
      <w:r>
        <w:rPr>
          <w:rFonts w:cs="Times New Roman"/>
          <w:lang w:eastAsia="ko-KR"/>
        </w:rPr>
        <w:t>46][</w:t>
      </w:r>
      <w:proofErr w:type="gramEnd"/>
      <w:r>
        <w:rPr>
          <w:rFonts w:cs="Times New Roman"/>
          <w:lang w:eastAsia="ko-KR"/>
        </w:rPr>
        <w:t>IAB]: Low-latency scheduling, Samsung.</w:t>
      </w:r>
    </w:p>
    <w:sectPr w:rsidR="005A0577" w:rsidRPr="00E66F52" w:rsidSect="0001485D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1E09" w:rsidRDefault="006C1E09" w:rsidP="00424124">
      <w:pPr>
        <w:spacing w:before="0" w:after="0"/>
      </w:pPr>
      <w:r>
        <w:separator/>
      </w:r>
    </w:p>
  </w:endnote>
  <w:endnote w:type="continuationSeparator" w:id="0">
    <w:p w:rsidR="006C1E09" w:rsidRDefault="006C1E09" w:rsidP="0042412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1E09" w:rsidRDefault="006C1E09" w:rsidP="00424124">
      <w:pPr>
        <w:spacing w:before="0" w:after="0"/>
      </w:pPr>
      <w:r>
        <w:separator/>
      </w:r>
    </w:p>
  </w:footnote>
  <w:footnote w:type="continuationSeparator" w:id="0">
    <w:p w:rsidR="006C1E09" w:rsidRDefault="006C1E09" w:rsidP="0042412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9674A"/>
    <w:multiLevelType w:val="hybridMultilevel"/>
    <w:tmpl w:val="851CE96E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" w15:restartNumberingAfterBreak="0">
    <w:nsid w:val="05B468FB"/>
    <w:multiLevelType w:val="hybridMultilevel"/>
    <w:tmpl w:val="A156E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C8DDA4">
      <w:start w:val="8"/>
      <w:numFmt w:val="bullet"/>
      <w:lvlText w:val="·"/>
      <w:lvlJc w:val="left"/>
      <w:pPr>
        <w:ind w:left="2310" w:hanging="51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123A96"/>
    <w:multiLevelType w:val="hybridMultilevel"/>
    <w:tmpl w:val="81307AE6"/>
    <w:lvl w:ilvl="0" w:tplc="04090001">
      <w:start w:val="1"/>
      <w:numFmt w:val="bullet"/>
      <w:lvlText w:val=""/>
      <w:lvlJc w:val="left"/>
      <w:pPr>
        <w:ind w:left="91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3" w15:restartNumberingAfterBreak="0">
    <w:nsid w:val="08DB63DD"/>
    <w:multiLevelType w:val="hybridMultilevel"/>
    <w:tmpl w:val="CB3A0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5" w15:restartNumberingAfterBreak="0">
    <w:nsid w:val="148C7E9E"/>
    <w:multiLevelType w:val="hybridMultilevel"/>
    <w:tmpl w:val="7214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C5DF1"/>
    <w:multiLevelType w:val="hybridMultilevel"/>
    <w:tmpl w:val="6DB884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554FFD"/>
    <w:multiLevelType w:val="hybridMultilevel"/>
    <w:tmpl w:val="DFAC5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103957"/>
    <w:multiLevelType w:val="hybridMultilevel"/>
    <w:tmpl w:val="12081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B80D60"/>
    <w:multiLevelType w:val="hybridMultilevel"/>
    <w:tmpl w:val="9F60C264"/>
    <w:lvl w:ilvl="0" w:tplc="FFFFFFFF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C406853"/>
    <w:multiLevelType w:val="hybridMultilevel"/>
    <w:tmpl w:val="2710E4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881470"/>
    <w:multiLevelType w:val="hybridMultilevel"/>
    <w:tmpl w:val="908E0520"/>
    <w:lvl w:ilvl="0" w:tplc="893C6BF8">
      <w:start w:val="55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29747A"/>
    <w:multiLevelType w:val="multilevel"/>
    <w:tmpl w:val="BDA0501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61430757"/>
    <w:multiLevelType w:val="hybridMultilevel"/>
    <w:tmpl w:val="2AA8B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F85588"/>
    <w:multiLevelType w:val="hybridMultilevel"/>
    <w:tmpl w:val="225CA8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A16EC5"/>
    <w:multiLevelType w:val="hybridMultilevel"/>
    <w:tmpl w:val="AD2CF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9BC21240"/>
    <w:lvl w:ilvl="0" w:tplc="0409000F">
      <w:start w:val="1"/>
      <w:numFmt w:val="bullet"/>
      <w:pStyle w:val="Agreement"/>
      <w:lvlText w:val=""/>
      <w:lvlJc w:val="left"/>
      <w:pPr>
        <w:tabs>
          <w:tab w:val="num" w:pos="2"/>
        </w:tabs>
        <w:ind w:left="2" w:hanging="360"/>
      </w:pPr>
      <w:rPr>
        <w:rFonts w:ascii="Symbol" w:hAnsi="Symbol" w:hint="default"/>
        <w:b/>
        <w:i w:val="0"/>
        <w:color w:val="auto"/>
        <w:sz w:val="22"/>
      </w:rPr>
    </w:lvl>
    <w:lvl w:ilvl="1" w:tplc="D602B2F4">
      <w:start w:val="1"/>
      <w:numFmt w:val="bullet"/>
      <w:lvlText w:val="o"/>
      <w:lvlJc w:val="left"/>
      <w:pPr>
        <w:tabs>
          <w:tab w:val="num" w:pos="-177"/>
        </w:tabs>
        <w:ind w:left="-177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543"/>
        </w:tabs>
        <w:ind w:left="543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1263"/>
        </w:tabs>
        <w:ind w:left="1263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1983"/>
        </w:tabs>
        <w:ind w:left="1983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2703"/>
        </w:tabs>
        <w:ind w:left="2703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3423"/>
        </w:tabs>
        <w:ind w:left="3423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4143"/>
        </w:tabs>
        <w:ind w:left="4143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4863"/>
        </w:tabs>
        <w:ind w:left="4863" w:hanging="360"/>
      </w:pPr>
      <w:rPr>
        <w:rFonts w:ascii="Wingdings" w:hAnsi="Wingdings" w:hint="default"/>
      </w:rPr>
    </w:lvl>
  </w:abstractNum>
  <w:abstractNum w:abstractNumId="20" w15:restartNumberingAfterBreak="0">
    <w:nsid w:val="71064A36"/>
    <w:multiLevelType w:val="hybridMultilevel"/>
    <w:tmpl w:val="5E10E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202259"/>
    <w:multiLevelType w:val="hybridMultilevel"/>
    <w:tmpl w:val="C87261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A02EB7"/>
    <w:multiLevelType w:val="hybridMultilevel"/>
    <w:tmpl w:val="DC9609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0A440A"/>
    <w:multiLevelType w:val="hybridMultilevel"/>
    <w:tmpl w:val="0BBEE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15"/>
  </w:num>
  <w:num w:numId="4">
    <w:abstractNumId w:val="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6"/>
  </w:num>
  <w:num w:numId="8">
    <w:abstractNumId w:val="13"/>
  </w:num>
  <w:num w:numId="9">
    <w:abstractNumId w:val="2"/>
  </w:num>
  <w:num w:numId="10">
    <w:abstractNumId w:val="3"/>
  </w:num>
  <w:num w:numId="11">
    <w:abstractNumId w:val="16"/>
  </w:num>
  <w:num w:numId="12">
    <w:abstractNumId w:val="9"/>
  </w:num>
  <w:num w:numId="13">
    <w:abstractNumId w:val="10"/>
  </w:num>
  <w:num w:numId="14">
    <w:abstractNumId w:val="23"/>
  </w:num>
  <w:num w:numId="15">
    <w:abstractNumId w:val="1"/>
  </w:num>
  <w:num w:numId="16">
    <w:abstractNumId w:val="20"/>
  </w:num>
  <w:num w:numId="17">
    <w:abstractNumId w:val="14"/>
  </w:num>
  <w:num w:numId="18">
    <w:abstractNumId w:val="11"/>
  </w:num>
  <w:num w:numId="19">
    <w:abstractNumId w:val="5"/>
  </w:num>
  <w:num w:numId="20">
    <w:abstractNumId w:val="21"/>
  </w:num>
  <w:num w:numId="21">
    <w:abstractNumId w:val="19"/>
  </w:num>
  <w:num w:numId="22">
    <w:abstractNumId w:val="22"/>
  </w:num>
  <w:num w:numId="23">
    <w:abstractNumId w:val="7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1127"/>
    <w:rsid w:val="00001BBA"/>
    <w:rsid w:val="00001BF8"/>
    <w:rsid w:val="00004522"/>
    <w:rsid w:val="000052FF"/>
    <w:rsid w:val="00005D82"/>
    <w:rsid w:val="00011F1C"/>
    <w:rsid w:val="0001485D"/>
    <w:rsid w:val="000149EC"/>
    <w:rsid w:val="00020F1A"/>
    <w:rsid w:val="00032D47"/>
    <w:rsid w:val="000337FC"/>
    <w:rsid w:val="00042177"/>
    <w:rsid w:val="000440EF"/>
    <w:rsid w:val="00044947"/>
    <w:rsid w:val="000463E4"/>
    <w:rsid w:val="00051B4B"/>
    <w:rsid w:val="00051EBB"/>
    <w:rsid w:val="0005289E"/>
    <w:rsid w:val="0005353F"/>
    <w:rsid w:val="000550BC"/>
    <w:rsid w:val="00057E9B"/>
    <w:rsid w:val="000643FA"/>
    <w:rsid w:val="00070728"/>
    <w:rsid w:val="000730C9"/>
    <w:rsid w:val="00074609"/>
    <w:rsid w:val="0007575F"/>
    <w:rsid w:val="00075B2C"/>
    <w:rsid w:val="00075FD1"/>
    <w:rsid w:val="00077712"/>
    <w:rsid w:val="00085800"/>
    <w:rsid w:val="000865E3"/>
    <w:rsid w:val="0009041F"/>
    <w:rsid w:val="000917C5"/>
    <w:rsid w:val="00094DA3"/>
    <w:rsid w:val="00097DC6"/>
    <w:rsid w:val="000A0EE1"/>
    <w:rsid w:val="000A36A9"/>
    <w:rsid w:val="000B0720"/>
    <w:rsid w:val="000B58AF"/>
    <w:rsid w:val="000B6D99"/>
    <w:rsid w:val="000C05C0"/>
    <w:rsid w:val="000C21D0"/>
    <w:rsid w:val="000C57B9"/>
    <w:rsid w:val="000D176F"/>
    <w:rsid w:val="000D38DC"/>
    <w:rsid w:val="000E2283"/>
    <w:rsid w:val="000E29D8"/>
    <w:rsid w:val="000E2E7C"/>
    <w:rsid w:val="000E7524"/>
    <w:rsid w:val="000F259D"/>
    <w:rsid w:val="000F6CCA"/>
    <w:rsid w:val="0010303E"/>
    <w:rsid w:val="00112685"/>
    <w:rsid w:val="0011327D"/>
    <w:rsid w:val="00114145"/>
    <w:rsid w:val="0011588C"/>
    <w:rsid w:val="00116DA6"/>
    <w:rsid w:val="001279BC"/>
    <w:rsid w:val="00134C07"/>
    <w:rsid w:val="001356D6"/>
    <w:rsid w:val="00137E15"/>
    <w:rsid w:val="001417A8"/>
    <w:rsid w:val="00153793"/>
    <w:rsid w:val="00162B42"/>
    <w:rsid w:val="00164A98"/>
    <w:rsid w:val="00172743"/>
    <w:rsid w:val="00175301"/>
    <w:rsid w:val="00184E81"/>
    <w:rsid w:val="001901AC"/>
    <w:rsid w:val="00196027"/>
    <w:rsid w:val="001A5A68"/>
    <w:rsid w:val="001A6212"/>
    <w:rsid w:val="001A75E0"/>
    <w:rsid w:val="001B2705"/>
    <w:rsid w:val="001B7305"/>
    <w:rsid w:val="001B731B"/>
    <w:rsid w:val="001C4ACE"/>
    <w:rsid w:val="001C699C"/>
    <w:rsid w:val="001E02F3"/>
    <w:rsid w:val="001E0CE1"/>
    <w:rsid w:val="001E404E"/>
    <w:rsid w:val="001E5602"/>
    <w:rsid w:val="001E58CC"/>
    <w:rsid w:val="001F02DD"/>
    <w:rsid w:val="001F2A01"/>
    <w:rsid w:val="001F59ED"/>
    <w:rsid w:val="001F64B1"/>
    <w:rsid w:val="002013B3"/>
    <w:rsid w:val="00201870"/>
    <w:rsid w:val="002042FF"/>
    <w:rsid w:val="00207678"/>
    <w:rsid w:val="00211D37"/>
    <w:rsid w:val="00212204"/>
    <w:rsid w:val="0021262A"/>
    <w:rsid w:val="00216763"/>
    <w:rsid w:val="00222269"/>
    <w:rsid w:val="00222811"/>
    <w:rsid w:val="00222D3A"/>
    <w:rsid w:val="00225464"/>
    <w:rsid w:val="00233D70"/>
    <w:rsid w:val="00235373"/>
    <w:rsid w:val="00240145"/>
    <w:rsid w:val="00240506"/>
    <w:rsid w:val="00242080"/>
    <w:rsid w:val="00246D61"/>
    <w:rsid w:val="0024786A"/>
    <w:rsid w:val="0025058B"/>
    <w:rsid w:val="00255E63"/>
    <w:rsid w:val="00262116"/>
    <w:rsid w:val="002641FE"/>
    <w:rsid w:val="00265254"/>
    <w:rsid w:val="00267362"/>
    <w:rsid w:val="002725E8"/>
    <w:rsid w:val="00272EC2"/>
    <w:rsid w:val="00273B2A"/>
    <w:rsid w:val="0027434B"/>
    <w:rsid w:val="00274677"/>
    <w:rsid w:val="00276785"/>
    <w:rsid w:val="00277973"/>
    <w:rsid w:val="00287D4D"/>
    <w:rsid w:val="0029112F"/>
    <w:rsid w:val="0029147A"/>
    <w:rsid w:val="00297225"/>
    <w:rsid w:val="002A005E"/>
    <w:rsid w:val="002A0270"/>
    <w:rsid w:val="002A66E2"/>
    <w:rsid w:val="002B6E52"/>
    <w:rsid w:val="002C0488"/>
    <w:rsid w:val="002C4097"/>
    <w:rsid w:val="002C594E"/>
    <w:rsid w:val="002D3D42"/>
    <w:rsid w:val="002D479B"/>
    <w:rsid w:val="002D6EC9"/>
    <w:rsid w:val="002D787B"/>
    <w:rsid w:val="002E188B"/>
    <w:rsid w:val="002E65B5"/>
    <w:rsid w:val="002F1C6C"/>
    <w:rsid w:val="002F2F26"/>
    <w:rsid w:val="002F4C25"/>
    <w:rsid w:val="00300129"/>
    <w:rsid w:val="00307755"/>
    <w:rsid w:val="003141F5"/>
    <w:rsid w:val="00315DC4"/>
    <w:rsid w:val="00317020"/>
    <w:rsid w:val="00320B4D"/>
    <w:rsid w:val="00326FF6"/>
    <w:rsid w:val="00327A22"/>
    <w:rsid w:val="00332BB8"/>
    <w:rsid w:val="0033513A"/>
    <w:rsid w:val="00342130"/>
    <w:rsid w:val="00346605"/>
    <w:rsid w:val="00347824"/>
    <w:rsid w:val="0035318F"/>
    <w:rsid w:val="00354C01"/>
    <w:rsid w:val="0036306A"/>
    <w:rsid w:val="00365A78"/>
    <w:rsid w:val="00372594"/>
    <w:rsid w:val="003727DB"/>
    <w:rsid w:val="0037480C"/>
    <w:rsid w:val="0038500A"/>
    <w:rsid w:val="00385177"/>
    <w:rsid w:val="00386642"/>
    <w:rsid w:val="00392176"/>
    <w:rsid w:val="003921D6"/>
    <w:rsid w:val="00397058"/>
    <w:rsid w:val="003A0594"/>
    <w:rsid w:val="003A298A"/>
    <w:rsid w:val="003A3F9A"/>
    <w:rsid w:val="003A553B"/>
    <w:rsid w:val="003A566A"/>
    <w:rsid w:val="003B1EC9"/>
    <w:rsid w:val="003B5456"/>
    <w:rsid w:val="003C2392"/>
    <w:rsid w:val="003C2E75"/>
    <w:rsid w:val="003C3250"/>
    <w:rsid w:val="003E02B9"/>
    <w:rsid w:val="003E1304"/>
    <w:rsid w:val="003E35D4"/>
    <w:rsid w:val="003E7121"/>
    <w:rsid w:val="003F0731"/>
    <w:rsid w:val="003F33B4"/>
    <w:rsid w:val="004011AC"/>
    <w:rsid w:val="00402399"/>
    <w:rsid w:val="004043B6"/>
    <w:rsid w:val="00405F6D"/>
    <w:rsid w:val="004131D6"/>
    <w:rsid w:val="00424124"/>
    <w:rsid w:val="00431089"/>
    <w:rsid w:val="00434212"/>
    <w:rsid w:val="00440F6E"/>
    <w:rsid w:val="00443645"/>
    <w:rsid w:val="00443CD6"/>
    <w:rsid w:val="004552C9"/>
    <w:rsid w:val="004607AC"/>
    <w:rsid w:val="0046127E"/>
    <w:rsid w:val="00464389"/>
    <w:rsid w:val="00466E46"/>
    <w:rsid w:val="004678E1"/>
    <w:rsid w:val="00467C50"/>
    <w:rsid w:val="004709B7"/>
    <w:rsid w:val="00473281"/>
    <w:rsid w:val="00473B68"/>
    <w:rsid w:val="00477F9F"/>
    <w:rsid w:val="0048301B"/>
    <w:rsid w:val="00494D73"/>
    <w:rsid w:val="004A5ABE"/>
    <w:rsid w:val="004A6424"/>
    <w:rsid w:val="004A69D0"/>
    <w:rsid w:val="004A6A82"/>
    <w:rsid w:val="004A7002"/>
    <w:rsid w:val="004A720A"/>
    <w:rsid w:val="004B6AA8"/>
    <w:rsid w:val="004B6E00"/>
    <w:rsid w:val="004C130E"/>
    <w:rsid w:val="004C186B"/>
    <w:rsid w:val="004C38DD"/>
    <w:rsid w:val="004C3F2E"/>
    <w:rsid w:val="004C4856"/>
    <w:rsid w:val="004C6DC3"/>
    <w:rsid w:val="004C6ED8"/>
    <w:rsid w:val="004C7784"/>
    <w:rsid w:val="004D453B"/>
    <w:rsid w:val="004D780D"/>
    <w:rsid w:val="004D7CF8"/>
    <w:rsid w:val="004E16A5"/>
    <w:rsid w:val="004E6BC0"/>
    <w:rsid w:val="004E6D3B"/>
    <w:rsid w:val="004E748E"/>
    <w:rsid w:val="004E777C"/>
    <w:rsid w:val="005007E9"/>
    <w:rsid w:val="00501BE0"/>
    <w:rsid w:val="00503D06"/>
    <w:rsid w:val="00504C05"/>
    <w:rsid w:val="00504E5F"/>
    <w:rsid w:val="005055A6"/>
    <w:rsid w:val="00507060"/>
    <w:rsid w:val="0051179B"/>
    <w:rsid w:val="00512838"/>
    <w:rsid w:val="005131F9"/>
    <w:rsid w:val="0051424F"/>
    <w:rsid w:val="00523623"/>
    <w:rsid w:val="005249A6"/>
    <w:rsid w:val="005264EA"/>
    <w:rsid w:val="005300F0"/>
    <w:rsid w:val="005363F5"/>
    <w:rsid w:val="00541819"/>
    <w:rsid w:val="0054560C"/>
    <w:rsid w:val="00545FD3"/>
    <w:rsid w:val="0055464C"/>
    <w:rsid w:val="0056238B"/>
    <w:rsid w:val="00562645"/>
    <w:rsid w:val="00565BDB"/>
    <w:rsid w:val="005666A4"/>
    <w:rsid w:val="0057145F"/>
    <w:rsid w:val="005749E1"/>
    <w:rsid w:val="00575859"/>
    <w:rsid w:val="005758E7"/>
    <w:rsid w:val="005778C8"/>
    <w:rsid w:val="0058120D"/>
    <w:rsid w:val="0058506A"/>
    <w:rsid w:val="00591190"/>
    <w:rsid w:val="00591208"/>
    <w:rsid w:val="005A0577"/>
    <w:rsid w:val="005A18B4"/>
    <w:rsid w:val="005A60B4"/>
    <w:rsid w:val="005B47BD"/>
    <w:rsid w:val="005B69C2"/>
    <w:rsid w:val="005B6FA6"/>
    <w:rsid w:val="005C55D3"/>
    <w:rsid w:val="005D2C51"/>
    <w:rsid w:val="005D4F9E"/>
    <w:rsid w:val="005E5DCB"/>
    <w:rsid w:val="005F21BF"/>
    <w:rsid w:val="005F613D"/>
    <w:rsid w:val="005F705D"/>
    <w:rsid w:val="00600F57"/>
    <w:rsid w:val="00603015"/>
    <w:rsid w:val="00604F3E"/>
    <w:rsid w:val="0060603E"/>
    <w:rsid w:val="00613926"/>
    <w:rsid w:val="00621955"/>
    <w:rsid w:val="00632789"/>
    <w:rsid w:val="00633934"/>
    <w:rsid w:val="00634707"/>
    <w:rsid w:val="00636F9E"/>
    <w:rsid w:val="00640604"/>
    <w:rsid w:val="006439F2"/>
    <w:rsid w:val="00644034"/>
    <w:rsid w:val="006477B7"/>
    <w:rsid w:val="00652AC8"/>
    <w:rsid w:val="0065437E"/>
    <w:rsid w:val="00655FD8"/>
    <w:rsid w:val="0066013A"/>
    <w:rsid w:val="0066157D"/>
    <w:rsid w:val="00665936"/>
    <w:rsid w:val="006703A8"/>
    <w:rsid w:val="0067125A"/>
    <w:rsid w:val="00671898"/>
    <w:rsid w:val="00671E30"/>
    <w:rsid w:val="006756FB"/>
    <w:rsid w:val="00677BD0"/>
    <w:rsid w:val="00685B82"/>
    <w:rsid w:val="00685E11"/>
    <w:rsid w:val="0069705B"/>
    <w:rsid w:val="006A0EDC"/>
    <w:rsid w:val="006A18DB"/>
    <w:rsid w:val="006A2D2E"/>
    <w:rsid w:val="006A48E7"/>
    <w:rsid w:val="006B67B9"/>
    <w:rsid w:val="006B6C31"/>
    <w:rsid w:val="006C0BAC"/>
    <w:rsid w:val="006C1E09"/>
    <w:rsid w:val="006C452E"/>
    <w:rsid w:val="006C6EA2"/>
    <w:rsid w:val="006C7692"/>
    <w:rsid w:val="006D2F17"/>
    <w:rsid w:val="006D6ABC"/>
    <w:rsid w:val="006E790B"/>
    <w:rsid w:val="006F055C"/>
    <w:rsid w:val="006F3E32"/>
    <w:rsid w:val="006F52D9"/>
    <w:rsid w:val="006F73F7"/>
    <w:rsid w:val="00702C40"/>
    <w:rsid w:val="00706685"/>
    <w:rsid w:val="00707438"/>
    <w:rsid w:val="00707D20"/>
    <w:rsid w:val="00710F58"/>
    <w:rsid w:val="00713175"/>
    <w:rsid w:val="00713382"/>
    <w:rsid w:val="00714B77"/>
    <w:rsid w:val="00714CA5"/>
    <w:rsid w:val="00721AD7"/>
    <w:rsid w:val="007225EF"/>
    <w:rsid w:val="00722BA6"/>
    <w:rsid w:val="00723DC5"/>
    <w:rsid w:val="00726B84"/>
    <w:rsid w:val="00727595"/>
    <w:rsid w:val="00727952"/>
    <w:rsid w:val="007316AF"/>
    <w:rsid w:val="007338D6"/>
    <w:rsid w:val="00736776"/>
    <w:rsid w:val="00740B36"/>
    <w:rsid w:val="007416A2"/>
    <w:rsid w:val="00745452"/>
    <w:rsid w:val="00747A6F"/>
    <w:rsid w:val="0075622F"/>
    <w:rsid w:val="0075669D"/>
    <w:rsid w:val="00757EA9"/>
    <w:rsid w:val="0076067D"/>
    <w:rsid w:val="00782CDC"/>
    <w:rsid w:val="007839F9"/>
    <w:rsid w:val="00784079"/>
    <w:rsid w:val="00784132"/>
    <w:rsid w:val="00786229"/>
    <w:rsid w:val="0078708D"/>
    <w:rsid w:val="00787145"/>
    <w:rsid w:val="00791D57"/>
    <w:rsid w:val="007A0744"/>
    <w:rsid w:val="007A2765"/>
    <w:rsid w:val="007B13E5"/>
    <w:rsid w:val="007B2F6B"/>
    <w:rsid w:val="007B473A"/>
    <w:rsid w:val="007C2993"/>
    <w:rsid w:val="007C4B85"/>
    <w:rsid w:val="007D0BB2"/>
    <w:rsid w:val="007D2C48"/>
    <w:rsid w:val="007E26FA"/>
    <w:rsid w:val="007E3546"/>
    <w:rsid w:val="007E52F3"/>
    <w:rsid w:val="007E546F"/>
    <w:rsid w:val="007F0AF3"/>
    <w:rsid w:val="007F1928"/>
    <w:rsid w:val="007F392E"/>
    <w:rsid w:val="00800F70"/>
    <w:rsid w:val="00802F47"/>
    <w:rsid w:val="00811A1B"/>
    <w:rsid w:val="00811FCD"/>
    <w:rsid w:val="00814815"/>
    <w:rsid w:val="00824DED"/>
    <w:rsid w:val="00826E5A"/>
    <w:rsid w:val="0083713D"/>
    <w:rsid w:val="00840540"/>
    <w:rsid w:val="00840A12"/>
    <w:rsid w:val="008437B2"/>
    <w:rsid w:val="00843F1C"/>
    <w:rsid w:val="00850DCE"/>
    <w:rsid w:val="00853591"/>
    <w:rsid w:val="00853948"/>
    <w:rsid w:val="00854FBB"/>
    <w:rsid w:val="00857154"/>
    <w:rsid w:val="0086373E"/>
    <w:rsid w:val="008661BA"/>
    <w:rsid w:val="008671A6"/>
    <w:rsid w:val="00871024"/>
    <w:rsid w:val="0087144B"/>
    <w:rsid w:val="00871CA8"/>
    <w:rsid w:val="00872D80"/>
    <w:rsid w:val="00872E80"/>
    <w:rsid w:val="008747AA"/>
    <w:rsid w:val="0087543D"/>
    <w:rsid w:val="00882DEE"/>
    <w:rsid w:val="00885004"/>
    <w:rsid w:val="00886940"/>
    <w:rsid w:val="00886B7B"/>
    <w:rsid w:val="00887AB4"/>
    <w:rsid w:val="00894290"/>
    <w:rsid w:val="008A25A1"/>
    <w:rsid w:val="008A3ABF"/>
    <w:rsid w:val="008A4A8B"/>
    <w:rsid w:val="008B39B6"/>
    <w:rsid w:val="008C1AFD"/>
    <w:rsid w:val="008C4B67"/>
    <w:rsid w:val="008D1AEF"/>
    <w:rsid w:val="008E48C2"/>
    <w:rsid w:val="008F0D8C"/>
    <w:rsid w:val="008F1BD1"/>
    <w:rsid w:val="008F2160"/>
    <w:rsid w:val="00901B67"/>
    <w:rsid w:val="00905E86"/>
    <w:rsid w:val="009124E4"/>
    <w:rsid w:val="00917D0F"/>
    <w:rsid w:val="00924EA9"/>
    <w:rsid w:val="00925FA2"/>
    <w:rsid w:val="00926A9C"/>
    <w:rsid w:val="00927803"/>
    <w:rsid w:val="00933AFB"/>
    <w:rsid w:val="00940101"/>
    <w:rsid w:val="00940DAB"/>
    <w:rsid w:val="00941829"/>
    <w:rsid w:val="009445D2"/>
    <w:rsid w:val="009453B3"/>
    <w:rsid w:val="00954A35"/>
    <w:rsid w:val="009550DA"/>
    <w:rsid w:val="00957172"/>
    <w:rsid w:val="00957CD1"/>
    <w:rsid w:val="00961DB2"/>
    <w:rsid w:val="0097292F"/>
    <w:rsid w:val="009741D9"/>
    <w:rsid w:val="009750CC"/>
    <w:rsid w:val="00980746"/>
    <w:rsid w:val="00982CA4"/>
    <w:rsid w:val="00984235"/>
    <w:rsid w:val="00992432"/>
    <w:rsid w:val="00993D92"/>
    <w:rsid w:val="00995D90"/>
    <w:rsid w:val="009967BA"/>
    <w:rsid w:val="00997E4E"/>
    <w:rsid w:val="009A4D63"/>
    <w:rsid w:val="009A54FC"/>
    <w:rsid w:val="009A5636"/>
    <w:rsid w:val="009B08C5"/>
    <w:rsid w:val="009B52C0"/>
    <w:rsid w:val="009B5C39"/>
    <w:rsid w:val="009B75E8"/>
    <w:rsid w:val="009C2167"/>
    <w:rsid w:val="009C21C2"/>
    <w:rsid w:val="009D46C1"/>
    <w:rsid w:val="009E0D02"/>
    <w:rsid w:val="009E4418"/>
    <w:rsid w:val="009E5838"/>
    <w:rsid w:val="00A0235E"/>
    <w:rsid w:val="00A04526"/>
    <w:rsid w:val="00A11704"/>
    <w:rsid w:val="00A11840"/>
    <w:rsid w:val="00A14282"/>
    <w:rsid w:val="00A21D13"/>
    <w:rsid w:val="00A22671"/>
    <w:rsid w:val="00A22C61"/>
    <w:rsid w:val="00A262E4"/>
    <w:rsid w:val="00A26EC3"/>
    <w:rsid w:val="00A300E0"/>
    <w:rsid w:val="00A3158B"/>
    <w:rsid w:val="00A34F57"/>
    <w:rsid w:val="00A359C7"/>
    <w:rsid w:val="00A41CF3"/>
    <w:rsid w:val="00A44DA4"/>
    <w:rsid w:val="00A456B1"/>
    <w:rsid w:val="00A4674D"/>
    <w:rsid w:val="00A547CE"/>
    <w:rsid w:val="00A55FF3"/>
    <w:rsid w:val="00A603CE"/>
    <w:rsid w:val="00A605F1"/>
    <w:rsid w:val="00A61CB6"/>
    <w:rsid w:val="00A64CF7"/>
    <w:rsid w:val="00A672BA"/>
    <w:rsid w:val="00A72B33"/>
    <w:rsid w:val="00A821EA"/>
    <w:rsid w:val="00A8721E"/>
    <w:rsid w:val="00A92495"/>
    <w:rsid w:val="00AA12B3"/>
    <w:rsid w:val="00AA2AE1"/>
    <w:rsid w:val="00AA5160"/>
    <w:rsid w:val="00AA5899"/>
    <w:rsid w:val="00AB0589"/>
    <w:rsid w:val="00AB75A3"/>
    <w:rsid w:val="00AB7FC6"/>
    <w:rsid w:val="00AC05AE"/>
    <w:rsid w:val="00AD0F30"/>
    <w:rsid w:val="00AD115D"/>
    <w:rsid w:val="00AD16AE"/>
    <w:rsid w:val="00AD6C53"/>
    <w:rsid w:val="00AE72F4"/>
    <w:rsid w:val="00AE7B02"/>
    <w:rsid w:val="00AE7CA4"/>
    <w:rsid w:val="00AF0A4B"/>
    <w:rsid w:val="00AF3BF2"/>
    <w:rsid w:val="00AF4BBC"/>
    <w:rsid w:val="00AF5875"/>
    <w:rsid w:val="00AF65DE"/>
    <w:rsid w:val="00AF733C"/>
    <w:rsid w:val="00B00828"/>
    <w:rsid w:val="00B01529"/>
    <w:rsid w:val="00B03E61"/>
    <w:rsid w:val="00B04278"/>
    <w:rsid w:val="00B12672"/>
    <w:rsid w:val="00B21299"/>
    <w:rsid w:val="00B2434D"/>
    <w:rsid w:val="00B24D29"/>
    <w:rsid w:val="00B32216"/>
    <w:rsid w:val="00B34716"/>
    <w:rsid w:val="00B3707E"/>
    <w:rsid w:val="00B40DE1"/>
    <w:rsid w:val="00B55FA2"/>
    <w:rsid w:val="00B61A13"/>
    <w:rsid w:val="00B6232D"/>
    <w:rsid w:val="00B648CA"/>
    <w:rsid w:val="00B714C9"/>
    <w:rsid w:val="00B74894"/>
    <w:rsid w:val="00B749FB"/>
    <w:rsid w:val="00B75FF7"/>
    <w:rsid w:val="00B82B83"/>
    <w:rsid w:val="00B909F7"/>
    <w:rsid w:val="00B96A24"/>
    <w:rsid w:val="00BA677D"/>
    <w:rsid w:val="00BA6FDB"/>
    <w:rsid w:val="00BB02D4"/>
    <w:rsid w:val="00BB02ED"/>
    <w:rsid w:val="00BB3CBF"/>
    <w:rsid w:val="00BB5132"/>
    <w:rsid w:val="00BB6E66"/>
    <w:rsid w:val="00BC31F9"/>
    <w:rsid w:val="00BC6F83"/>
    <w:rsid w:val="00BC704C"/>
    <w:rsid w:val="00BD15E1"/>
    <w:rsid w:val="00BD2886"/>
    <w:rsid w:val="00BD34B4"/>
    <w:rsid w:val="00BD43CB"/>
    <w:rsid w:val="00BD71BE"/>
    <w:rsid w:val="00BE26B4"/>
    <w:rsid w:val="00BF0257"/>
    <w:rsid w:val="00BF2C5D"/>
    <w:rsid w:val="00BF31E3"/>
    <w:rsid w:val="00BF5F1C"/>
    <w:rsid w:val="00C04E8A"/>
    <w:rsid w:val="00C07731"/>
    <w:rsid w:val="00C17E83"/>
    <w:rsid w:val="00C218A9"/>
    <w:rsid w:val="00C261F4"/>
    <w:rsid w:val="00C30C6F"/>
    <w:rsid w:val="00C3376F"/>
    <w:rsid w:val="00C408C7"/>
    <w:rsid w:val="00C40BE6"/>
    <w:rsid w:val="00C47EE0"/>
    <w:rsid w:val="00C534CA"/>
    <w:rsid w:val="00C55D8F"/>
    <w:rsid w:val="00C63006"/>
    <w:rsid w:val="00C67568"/>
    <w:rsid w:val="00C7007B"/>
    <w:rsid w:val="00C71871"/>
    <w:rsid w:val="00C724F1"/>
    <w:rsid w:val="00C728FF"/>
    <w:rsid w:val="00C735F1"/>
    <w:rsid w:val="00C913B6"/>
    <w:rsid w:val="00C91A5F"/>
    <w:rsid w:val="00C91C5E"/>
    <w:rsid w:val="00C92359"/>
    <w:rsid w:val="00C92E44"/>
    <w:rsid w:val="00CA6EA3"/>
    <w:rsid w:val="00CB15A7"/>
    <w:rsid w:val="00CB6D97"/>
    <w:rsid w:val="00CC09CE"/>
    <w:rsid w:val="00CD0E88"/>
    <w:rsid w:val="00CD7B54"/>
    <w:rsid w:val="00CE0C9D"/>
    <w:rsid w:val="00CE1FF5"/>
    <w:rsid w:val="00D10682"/>
    <w:rsid w:val="00D134C5"/>
    <w:rsid w:val="00D23CDC"/>
    <w:rsid w:val="00D26593"/>
    <w:rsid w:val="00D268EB"/>
    <w:rsid w:val="00D26CFF"/>
    <w:rsid w:val="00D274C6"/>
    <w:rsid w:val="00D27AF6"/>
    <w:rsid w:val="00D37270"/>
    <w:rsid w:val="00D446F1"/>
    <w:rsid w:val="00D456D8"/>
    <w:rsid w:val="00D45A0E"/>
    <w:rsid w:val="00D4645D"/>
    <w:rsid w:val="00D4758C"/>
    <w:rsid w:val="00D50169"/>
    <w:rsid w:val="00D5391C"/>
    <w:rsid w:val="00D55C24"/>
    <w:rsid w:val="00D55FAB"/>
    <w:rsid w:val="00D56786"/>
    <w:rsid w:val="00D61EAB"/>
    <w:rsid w:val="00D6706B"/>
    <w:rsid w:val="00D701D3"/>
    <w:rsid w:val="00D724F9"/>
    <w:rsid w:val="00D7445F"/>
    <w:rsid w:val="00D91E8D"/>
    <w:rsid w:val="00D92B1D"/>
    <w:rsid w:val="00D93FEB"/>
    <w:rsid w:val="00DB0323"/>
    <w:rsid w:val="00DB04CF"/>
    <w:rsid w:val="00DB1FA7"/>
    <w:rsid w:val="00DB3BFC"/>
    <w:rsid w:val="00DC0E31"/>
    <w:rsid w:val="00DC4FEF"/>
    <w:rsid w:val="00DC5659"/>
    <w:rsid w:val="00DC70D0"/>
    <w:rsid w:val="00DC7DD6"/>
    <w:rsid w:val="00DD3971"/>
    <w:rsid w:val="00DD663E"/>
    <w:rsid w:val="00DE2A3F"/>
    <w:rsid w:val="00DF5F45"/>
    <w:rsid w:val="00E03E65"/>
    <w:rsid w:val="00E06B55"/>
    <w:rsid w:val="00E13146"/>
    <w:rsid w:val="00E16C01"/>
    <w:rsid w:val="00E174FC"/>
    <w:rsid w:val="00E20070"/>
    <w:rsid w:val="00E20994"/>
    <w:rsid w:val="00E22124"/>
    <w:rsid w:val="00E261AD"/>
    <w:rsid w:val="00E30C3F"/>
    <w:rsid w:val="00E324C0"/>
    <w:rsid w:val="00E40344"/>
    <w:rsid w:val="00E40E4D"/>
    <w:rsid w:val="00E4377A"/>
    <w:rsid w:val="00E46D61"/>
    <w:rsid w:val="00E54061"/>
    <w:rsid w:val="00E545F2"/>
    <w:rsid w:val="00E54CC6"/>
    <w:rsid w:val="00E56C7E"/>
    <w:rsid w:val="00E576BD"/>
    <w:rsid w:val="00E57BE9"/>
    <w:rsid w:val="00E604D6"/>
    <w:rsid w:val="00E67086"/>
    <w:rsid w:val="00E70DD5"/>
    <w:rsid w:val="00E857E4"/>
    <w:rsid w:val="00E85B05"/>
    <w:rsid w:val="00E9139D"/>
    <w:rsid w:val="00E92487"/>
    <w:rsid w:val="00E92812"/>
    <w:rsid w:val="00EA17FF"/>
    <w:rsid w:val="00EA26E5"/>
    <w:rsid w:val="00EA3B02"/>
    <w:rsid w:val="00EA524D"/>
    <w:rsid w:val="00EA5A59"/>
    <w:rsid w:val="00EA6213"/>
    <w:rsid w:val="00EB055B"/>
    <w:rsid w:val="00EB0C39"/>
    <w:rsid w:val="00EB3301"/>
    <w:rsid w:val="00EB588F"/>
    <w:rsid w:val="00EE2068"/>
    <w:rsid w:val="00EE4A18"/>
    <w:rsid w:val="00EF1F69"/>
    <w:rsid w:val="00EF61D1"/>
    <w:rsid w:val="00F05333"/>
    <w:rsid w:val="00F1311C"/>
    <w:rsid w:val="00F154D0"/>
    <w:rsid w:val="00F20DFF"/>
    <w:rsid w:val="00F246F5"/>
    <w:rsid w:val="00F261D6"/>
    <w:rsid w:val="00F26D45"/>
    <w:rsid w:val="00F30C84"/>
    <w:rsid w:val="00F3161F"/>
    <w:rsid w:val="00F35704"/>
    <w:rsid w:val="00F35911"/>
    <w:rsid w:val="00F35DD7"/>
    <w:rsid w:val="00F42D43"/>
    <w:rsid w:val="00F430FC"/>
    <w:rsid w:val="00F463C9"/>
    <w:rsid w:val="00F57965"/>
    <w:rsid w:val="00F62702"/>
    <w:rsid w:val="00F62C88"/>
    <w:rsid w:val="00F71810"/>
    <w:rsid w:val="00F72ABE"/>
    <w:rsid w:val="00F72B1B"/>
    <w:rsid w:val="00F73933"/>
    <w:rsid w:val="00F7596C"/>
    <w:rsid w:val="00F75F2B"/>
    <w:rsid w:val="00F76733"/>
    <w:rsid w:val="00F76A86"/>
    <w:rsid w:val="00F77E12"/>
    <w:rsid w:val="00F814DE"/>
    <w:rsid w:val="00F82906"/>
    <w:rsid w:val="00F86EE6"/>
    <w:rsid w:val="00F90045"/>
    <w:rsid w:val="00F925FE"/>
    <w:rsid w:val="00F959A1"/>
    <w:rsid w:val="00FA0472"/>
    <w:rsid w:val="00FA2291"/>
    <w:rsid w:val="00FA28D1"/>
    <w:rsid w:val="00FA6558"/>
    <w:rsid w:val="00FA79BB"/>
    <w:rsid w:val="00FB2665"/>
    <w:rsid w:val="00FC3DE0"/>
    <w:rsid w:val="00FC61FD"/>
    <w:rsid w:val="00FD09FC"/>
    <w:rsid w:val="00FD2C8C"/>
    <w:rsid w:val="00FD489B"/>
    <w:rsid w:val="00FD530D"/>
    <w:rsid w:val="00FD6F1A"/>
    <w:rsid w:val="00FD791D"/>
    <w:rsid w:val="00FE0217"/>
    <w:rsid w:val="00FE6C15"/>
    <w:rsid w:val="00FF02B6"/>
    <w:rsid w:val="00FF1DFC"/>
    <w:rsid w:val="00FF3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BD49DA8-C80B-4A5A-97E0-EDD70C14F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24124"/>
    <w:pPr>
      <w:spacing w:before="60" w:after="120"/>
      <w:jc w:val="both"/>
    </w:pPr>
    <w:rPr>
      <w:rFonts w:ascii="Arial" w:eastAsia="Times New Roman" w:hAnsi="Arial"/>
    </w:rPr>
  </w:style>
  <w:style w:type="paragraph" w:styleId="Heading1">
    <w:name w:val="heading 1"/>
    <w:aliases w:val="H1"/>
    <w:basedOn w:val="Normal"/>
    <w:next w:val="Normal"/>
    <w:link w:val="Heading1Char"/>
    <w:autoRedefine/>
    <w:qFormat/>
    <w:rsid w:val="00424124"/>
    <w:pPr>
      <w:keepNext/>
      <w:numPr>
        <w:numId w:val="3"/>
      </w:numPr>
      <w:pBdr>
        <w:bottom w:val="single" w:sz="4" w:space="1" w:color="auto"/>
      </w:pBdr>
      <w:spacing w:before="240" w:after="60"/>
      <w:outlineLvl w:val="0"/>
    </w:pPr>
    <w:rPr>
      <w:b/>
      <w:sz w:val="32"/>
    </w:rPr>
  </w:style>
  <w:style w:type="paragraph" w:styleId="Heading2">
    <w:name w:val="heading 2"/>
    <w:aliases w:val="H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"/>
    <w:basedOn w:val="Normal"/>
    <w:next w:val="Normal"/>
    <w:link w:val="Heading5Char"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"/>
    <w:basedOn w:val="Normal"/>
    <w:next w:val="Normal"/>
    <w:link w:val="Heading9Char"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424124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목록 단락,リスト段落,?? ??,?????,????,Lista1,列出段落,列出段落1,中等深浅网格 1 - 着色 21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aliases w:val="cap,cap Char,Caption Char,Caption Char1 Char,cap Char Char1,Caption Char Char1 Char,cap Char2,cap1,cap2,cap3,cap4,cap5,cap6,cap7,cap8,cap9,cap10,cap11,cap21,cap31,cap41,cap51,cap61,cap71,cap81,cap91,cap101,cap12,cap22,cap32,cap42,cap52,cap62"/>
    <w:basedOn w:val="Normal"/>
    <w:next w:val="Normal"/>
    <w:link w:val="CaptionChar1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styleId="NormalWeb">
    <w:name w:val="Normal (Web)"/>
    <w:basedOn w:val="Normal"/>
    <w:uiPriority w:val="99"/>
    <w:semiHidden/>
    <w:unhideWhenUsed/>
    <w:rsid w:val="001A5A6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Doc-text2Char">
    <w:name w:val="Doc-text2 Char"/>
    <w:link w:val="Doc-text2"/>
    <w:locked/>
    <w:rsid w:val="00EE2068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E2068"/>
    <w:pPr>
      <w:overflowPunct w:val="0"/>
      <w:autoSpaceDE w:val="0"/>
      <w:autoSpaceDN w:val="0"/>
      <w:spacing w:before="0" w:after="0"/>
      <w:ind w:left="1622" w:hanging="363"/>
      <w:jc w:val="left"/>
    </w:pPr>
    <w:rPr>
      <w:rFonts w:eastAsia="Calibri" w:cs="Arial"/>
      <w:lang w:eastAsia="en-GB"/>
    </w:rPr>
  </w:style>
  <w:style w:type="paragraph" w:customStyle="1" w:styleId="3GPPHeader">
    <w:name w:val="3GPP_Header"/>
    <w:basedOn w:val="BodyText"/>
    <w:rsid w:val="001F02DD"/>
    <w:pPr>
      <w:tabs>
        <w:tab w:val="left" w:pos="1701"/>
        <w:tab w:val="right" w:pos="9639"/>
      </w:tabs>
      <w:spacing w:before="0" w:after="240" w:line="259" w:lineRule="auto"/>
    </w:pPr>
    <w:rPr>
      <w:rFonts w:eastAsiaTheme="minorHAnsi" w:cstheme="minorBidi"/>
      <w:b/>
      <w:sz w:val="24"/>
      <w:szCs w:val="22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1F02DD"/>
  </w:style>
  <w:style w:type="character" w:customStyle="1" w:styleId="BodyTextChar">
    <w:name w:val="Body Text Char"/>
    <w:basedOn w:val="DefaultParagraphFont"/>
    <w:link w:val="BodyText"/>
    <w:uiPriority w:val="99"/>
    <w:semiHidden/>
    <w:rsid w:val="001F02DD"/>
    <w:rPr>
      <w:rFonts w:ascii="Arial" w:eastAsia="Times New Roman" w:hAnsi="Arial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"/>
    <w:link w:val="ListParagraph"/>
    <w:uiPriority w:val="34"/>
    <w:qFormat/>
    <w:locked/>
    <w:rsid w:val="0029112F"/>
    <w:rPr>
      <w:rFonts w:ascii="Arial" w:eastAsia="Times New Roman" w:hAnsi="Arial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3 Char,cap4 Char,cap5 Char,cap6 Char,cap7 Char,cap8 Char,cap9 Char,cap10 Char"/>
    <w:link w:val="Caption"/>
    <w:rsid w:val="001E02F3"/>
    <w:rPr>
      <w:rFonts w:ascii="Times New Roman" w:eastAsia="Times New Roman" w:hAnsi="Times New Roman"/>
      <w:b/>
      <w:bCs/>
      <w:sz w:val="22"/>
      <w:lang w:val="en-GB" w:eastAsia="zh-CN"/>
    </w:rPr>
  </w:style>
  <w:style w:type="paragraph" w:customStyle="1" w:styleId="3GPPNormalText">
    <w:name w:val="3GPP Normal Text"/>
    <w:basedOn w:val="BodyText"/>
    <w:link w:val="3GPPNormalTextChar"/>
    <w:qFormat/>
    <w:rsid w:val="002013B3"/>
    <w:pPr>
      <w:spacing w:before="0"/>
      <w:ind w:left="720" w:hanging="720"/>
    </w:pPr>
    <w:rPr>
      <w:rFonts w:ascii="Times New Roman" w:eastAsia="MS Mincho" w:hAnsi="Times New Roman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rsid w:val="002013B3"/>
    <w:rPr>
      <w:rFonts w:ascii="Times New Roman" w:eastAsia="MS Mincho" w:hAnsi="Times New Roman"/>
      <w:sz w:val="22"/>
      <w:szCs w:val="24"/>
      <w:lang w:val="x-none" w:eastAsia="x-none"/>
    </w:rPr>
  </w:style>
  <w:style w:type="table" w:styleId="TableGrid">
    <w:name w:val="Table Grid"/>
    <w:basedOn w:val="TableNormal"/>
    <w:uiPriority w:val="39"/>
    <w:rsid w:val="00636F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link w:val="LGTdocChar"/>
    <w:rsid w:val="002F4C25"/>
    <w:pPr>
      <w:widowControl w:val="0"/>
      <w:autoSpaceDE w:val="0"/>
      <w:autoSpaceDN w:val="0"/>
      <w:adjustRightInd w:val="0"/>
      <w:snapToGrid w:val="0"/>
      <w:spacing w:before="0" w:afterLines="50" w:after="0" w:line="264" w:lineRule="auto"/>
    </w:pPr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rsid w:val="002F4C25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B1">
    <w:name w:val="B1"/>
    <w:basedOn w:val="List"/>
    <w:link w:val="B1Char"/>
    <w:rsid w:val="00042177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hAnsi="Times New Roman"/>
      <w:lang w:val="x-none" w:eastAsia="x-none"/>
    </w:rPr>
  </w:style>
  <w:style w:type="character" w:customStyle="1" w:styleId="B1Char">
    <w:name w:val="B1 Char"/>
    <w:link w:val="B1"/>
    <w:rsid w:val="00042177"/>
    <w:rPr>
      <w:rFonts w:ascii="Times New Roman" w:eastAsia="Times New Roman" w:hAnsi="Times New Roman"/>
      <w:lang w:val="x-none" w:eastAsia="x-none"/>
    </w:rPr>
  </w:style>
  <w:style w:type="paragraph" w:customStyle="1" w:styleId="B2">
    <w:name w:val="B2"/>
    <w:basedOn w:val="List2"/>
    <w:link w:val="B2Char"/>
    <w:rsid w:val="00042177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hAnsi="Times New Roman"/>
      <w:lang w:val="x-none" w:eastAsia="x-none"/>
    </w:rPr>
  </w:style>
  <w:style w:type="character" w:customStyle="1" w:styleId="B2Char">
    <w:name w:val="B2 Char"/>
    <w:link w:val="B2"/>
    <w:qFormat/>
    <w:rsid w:val="00042177"/>
    <w:rPr>
      <w:rFonts w:ascii="Times New Roman" w:eastAsia="Times New Roman" w:hAnsi="Times New Roman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042177"/>
    <w:pPr>
      <w:ind w:left="360" w:hanging="360"/>
      <w:contextualSpacing/>
    </w:pPr>
  </w:style>
  <w:style w:type="character" w:styleId="PlaceholderText">
    <w:name w:val="Placeholder Text"/>
    <w:basedOn w:val="DefaultParagraphFont"/>
    <w:uiPriority w:val="99"/>
    <w:semiHidden/>
    <w:rsid w:val="00FD09FC"/>
    <w:rPr>
      <w:color w:val="808080"/>
    </w:rPr>
  </w:style>
  <w:style w:type="paragraph" w:customStyle="1" w:styleId="Agreement">
    <w:name w:val="Agreement"/>
    <w:basedOn w:val="Normal"/>
    <w:next w:val="Doc-text2"/>
    <w:qFormat/>
    <w:rsid w:val="00207678"/>
    <w:pPr>
      <w:numPr>
        <w:numId w:val="21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b/>
      <w:lang w:val="en-GB" w:eastAsia="ja-JP"/>
    </w:rPr>
  </w:style>
  <w:style w:type="paragraph" w:customStyle="1" w:styleId="TH">
    <w:name w:val="TH"/>
    <w:basedOn w:val="Normal"/>
    <w:rsid w:val="00562645"/>
    <w:pPr>
      <w:keepNext/>
      <w:keepLines/>
      <w:overflowPunct w:val="0"/>
      <w:autoSpaceDE w:val="0"/>
      <w:autoSpaceDN w:val="0"/>
      <w:adjustRightInd w:val="0"/>
      <w:spacing w:after="180"/>
      <w:jc w:val="center"/>
      <w:textAlignment w:val="baseline"/>
    </w:pPr>
    <w:rPr>
      <w:b/>
      <w:lang w:val="en-GB" w:eastAsia="ja-JP"/>
    </w:rPr>
  </w:style>
  <w:style w:type="character" w:customStyle="1" w:styleId="Doc-titleChar">
    <w:name w:val="Doc-title Char"/>
    <w:link w:val="Doc-title"/>
    <w:rsid w:val="0038500A"/>
    <w:rPr>
      <w:rFonts w:ascii="Arial" w:hAnsi="Arial"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38500A"/>
    <w:pPr>
      <w:spacing w:after="0"/>
      <w:ind w:left="1259" w:hanging="1259"/>
      <w:jc w:val="left"/>
    </w:pPr>
    <w:rPr>
      <w:rFonts w:eastAsia="Calibri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3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8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41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65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02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72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086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84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48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0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6343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563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092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01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52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659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926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32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8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73115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7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9252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29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8201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85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5B5A0C-91A0-46EC-8FF3-5BA4EA829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799</Words>
  <Characters>4559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</Company>
  <LinksUpToDate>false</LinksUpToDate>
  <CharactersWithSpaces>5348</CharactersWithSpaces>
  <SharedDoc>false</SharedDoc>
  <HLinks>
    <vt:vector size="18" baseType="variant">
      <vt:variant>
        <vt:i4>7143427</vt:i4>
      </vt:variant>
      <vt:variant>
        <vt:i4>5871</vt:i4>
      </vt:variant>
      <vt:variant>
        <vt:i4>1026</vt:i4>
      </vt:variant>
      <vt:variant>
        <vt:i4>1</vt:i4>
      </vt:variant>
      <vt:variant>
        <vt:lpwstr>cid:image005.png@01D3944D.5F473090</vt:lpwstr>
      </vt:variant>
      <vt:variant>
        <vt:lpwstr/>
      </vt:variant>
      <vt:variant>
        <vt:i4>7143427</vt:i4>
      </vt:variant>
      <vt:variant>
        <vt:i4>10781</vt:i4>
      </vt:variant>
      <vt:variant>
        <vt:i4>1027</vt:i4>
      </vt:variant>
      <vt:variant>
        <vt:i4>1</vt:i4>
      </vt:variant>
      <vt:variant>
        <vt:lpwstr>cid:image005.png@01D3944D.5F473090</vt:lpwstr>
      </vt:variant>
      <vt:variant>
        <vt:lpwstr/>
      </vt:variant>
      <vt:variant>
        <vt:i4>4128780</vt:i4>
      </vt:variant>
      <vt:variant>
        <vt:i4>12558</vt:i4>
      </vt:variant>
      <vt:variant>
        <vt:i4>1029</vt:i4>
      </vt:variant>
      <vt:variant>
        <vt:i4>1</vt:i4>
      </vt:variant>
      <vt:variant>
        <vt:lpwstr>cid:image002.png@01D39440.045232F0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ZELMER, DONALD E</dc:creator>
  <cp:keywords/>
  <cp:lastModifiedBy>MAJMUNDAR, MILAP</cp:lastModifiedBy>
  <cp:revision>15</cp:revision>
  <cp:lastPrinted>2018-09-28T20:14:00Z</cp:lastPrinted>
  <dcterms:created xsi:type="dcterms:W3CDTF">2019-08-15T21:12:00Z</dcterms:created>
  <dcterms:modified xsi:type="dcterms:W3CDTF">2019-11-08T00:07:00Z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